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57C26" w14:textId="1C66E6C7" w:rsidR="00A03FF2" w:rsidRPr="00F8787A" w:rsidRDefault="00A03FF2" w:rsidP="00847763">
      <w:pPr>
        <w:spacing w:after="0"/>
        <w:ind w:left="708" w:hanging="708"/>
        <w:jc w:val="center"/>
        <w:rPr>
          <w:rFonts w:ascii="Verdana" w:hAnsi="Verdana"/>
          <w:b/>
          <w:bCs/>
          <w:sz w:val="20"/>
          <w:szCs w:val="20"/>
        </w:rPr>
      </w:pPr>
      <w:r w:rsidRPr="00F8787A">
        <w:rPr>
          <w:rFonts w:ascii="Verdana" w:hAnsi="Verdana"/>
          <w:b/>
          <w:bCs/>
          <w:sz w:val="20"/>
          <w:szCs w:val="20"/>
        </w:rPr>
        <w:t>PARTE 3</w:t>
      </w:r>
    </w:p>
    <w:p w14:paraId="4C48AE1F" w14:textId="77777777" w:rsidR="00A03FF2" w:rsidRPr="00F8787A" w:rsidRDefault="00A03FF2" w:rsidP="00F8787A">
      <w:pPr>
        <w:spacing w:after="0"/>
        <w:jc w:val="center"/>
        <w:rPr>
          <w:rFonts w:ascii="Verdana" w:hAnsi="Verdana"/>
          <w:b/>
          <w:bCs/>
          <w:sz w:val="20"/>
          <w:szCs w:val="20"/>
        </w:rPr>
      </w:pPr>
      <w:r w:rsidRPr="00F8787A">
        <w:rPr>
          <w:rFonts w:ascii="Verdana" w:hAnsi="Verdana"/>
          <w:b/>
          <w:bCs/>
          <w:sz w:val="20"/>
          <w:szCs w:val="20"/>
        </w:rPr>
        <w:t>INFORMACIÓN FINANCIERA Y ESQUEMAS DE REPORTE</w:t>
      </w:r>
    </w:p>
    <w:p w14:paraId="1B4CBFD1" w14:textId="77777777" w:rsidR="00A03FF2" w:rsidRPr="00F8787A" w:rsidRDefault="00A03FF2" w:rsidP="00F8787A">
      <w:pPr>
        <w:spacing w:after="0"/>
        <w:jc w:val="center"/>
        <w:rPr>
          <w:rFonts w:ascii="Verdana" w:hAnsi="Verdana"/>
          <w:b/>
          <w:bCs/>
          <w:sz w:val="20"/>
          <w:szCs w:val="20"/>
        </w:rPr>
      </w:pPr>
    </w:p>
    <w:p w14:paraId="6A67859F" w14:textId="36852A51" w:rsidR="00A03FF2" w:rsidRPr="00F8787A" w:rsidRDefault="00A03FF2" w:rsidP="00F8787A">
      <w:pPr>
        <w:spacing w:after="0"/>
        <w:jc w:val="center"/>
        <w:rPr>
          <w:rFonts w:ascii="Verdana" w:hAnsi="Verdana"/>
          <w:b/>
          <w:bCs/>
          <w:sz w:val="20"/>
          <w:szCs w:val="20"/>
        </w:rPr>
      </w:pPr>
      <w:r w:rsidRPr="00F8787A">
        <w:rPr>
          <w:rFonts w:ascii="Verdana" w:hAnsi="Verdana"/>
          <w:b/>
          <w:bCs/>
          <w:sz w:val="20"/>
          <w:szCs w:val="20"/>
        </w:rPr>
        <w:t xml:space="preserve">CAPÍTULO </w:t>
      </w:r>
      <w:r w:rsidR="008D34FB" w:rsidRPr="00F8787A">
        <w:rPr>
          <w:rFonts w:ascii="Verdana" w:hAnsi="Verdana"/>
          <w:b/>
          <w:bCs/>
          <w:sz w:val="20"/>
          <w:szCs w:val="20"/>
        </w:rPr>
        <w:t>1</w:t>
      </w:r>
    </w:p>
    <w:p w14:paraId="207E16A8" w14:textId="695324D5" w:rsidR="00A03FF2" w:rsidRPr="00F8787A" w:rsidRDefault="008D34FB" w:rsidP="00F8787A">
      <w:pPr>
        <w:spacing w:after="0"/>
        <w:jc w:val="center"/>
        <w:rPr>
          <w:rFonts w:ascii="Verdana" w:hAnsi="Verdana"/>
          <w:b/>
          <w:bCs/>
          <w:sz w:val="20"/>
          <w:szCs w:val="20"/>
        </w:rPr>
      </w:pPr>
      <w:r w:rsidRPr="00F8787A">
        <w:rPr>
          <w:rFonts w:ascii="Verdana" w:hAnsi="Verdana" w:cs="Arial"/>
          <w:b/>
          <w:bCs/>
          <w:sz w:val="20"/>
          <w:szCs w:val="20"/>
        </w:rPr>
        <w:t>INFORMACIÓN FINANCIERA DE PROPÓSITO GENERAL</w:t>
      </w:r>
    </w:p>
    <w:p w14:paraId="2037E21B" w14:textId="77777777" w:rsidR="00A03FF2" w:rsidRPr="00F8787A" w:rsidRDefault="00A03FF2" w:rsidP="00F8787A">
      <w:pPr>
        <w:spacing w:after="0"/>
        <w:jc w:val="both"/>
        <w:rPr>
          <w:rFonts w:ascii="Verdana" w:hAnsi="Verdana"/>
          <w:b/>
          <w:bCs/>
          <w:sz w:val="20"/>
          <w:szCs w:val="20"/>
        </w:rPr>
      </w:pPr>
    </w:p>
    <w:p w14:paraId="7BE9E8F3" w14:textId="77777777" w:rsidR="000B3B90" w:rsidRPr="000B3B90" w:rsidRDefault="000B3B90" w:rsidP="00F8787A">
      <w:pPr>
        <w:spacing w:after="0"/>
        <w:jc w:val="both"/>
        <w:rPr>
          <w:rFonts w:ascii="Verdana" w:hAnsi="Verdana"/>
          <w:b/>
          <w:bCs/>
          <w:sz w:val="20"/>
          <w:szCs w:val="20"/>
          <w:lang w:val="es-ES_tradnl"/>
        </w:rPr>
      </w:pPr>
    </w:p>
    <w:p w14:paraId="652E0576" w14:textId="4D4DCC30" w:rsidR="000B3B90" w:rsidRDefault="00422B09" w:rsidP="00F8787A">
      <w:pPr>
        <w:spacing w:after="0"/>
        <w:jc w:val="both"/>
        <w:rPr>
          <w:rFonts w:ascii="Verdana" w:hAnsi="Verdana"/>
          <w:sz w:val="20"/>
          <w:szCs w:val="20"/>
          <w:lang w:val="es-ES"/>
        </w:rPr>
      </w:pPr>
      <w:r w:rsidRPr="21A0DF72">
        <w:rPr>
          <w:rFonts w:ascii="Verdana" w:hAnsi="Verdana"/>
          <w:b/>
          <w:bCs/>
          <w:sz w:val="20"/>
          <w:szCs w:val="20"/>
          <w:lang w:val="es-ES"/>
        </w:rPr>
        <w:t>ÁMBITO DE APLICACIÓN</w:t>
      </w:r>
    </w:p>
    <w:p w14:paraId="2E88B328" w14:textId="77777777" w:rsidR="00422B09" w:rsidRPr="00422B09" w:rsidRDefault="00422B09" w:rsidP="00F8787A">
      <w:pPr>
        <w:spacing w:after="0"/>
        <w:jc w:val="both"/>
        <w:rPr>
          <w:rFonts w:ascii="Verdana" w:hAnsi="Verdana"/>
          <w:sz w:val="20"/>
          <w:szCs w:val="20"/>
          <w:lang w:val="es-ES"/>
        </w:rPr>
      </w:pPr>
    </w:p>
    <w:p w14:paraId="51DB2051" w14:textId="77777777" w:rsidR="00C8172A" w:rsidRPr="00F8787A" w:rsidRDefault="00C8172A" w:rsidP="00F8787A">
      <w:pPr>
        <w:spacing w:after="0"/>
        <w:jc w:val="both"/>
        <w:rPr>
          <w:rFonts w:ascii="Verdana" w:hAnsi="Verdana"/>
          <w:bCs/>
          <w:sz w:val="20"/>
          <w:szCs w:val="20"/>
          <w:lang w:val="es-ES_tradnl"/>
        </w:rPr>
      </w:pPr>
      <w:r w:rsidRPr="00F8787A">
        <w:rPr>
          <w:rFonts w:ascii="Verdana" w:hAnsi="Verdana"/>
          <w:bCs/>
          <w:sz w:val="20"/>
          <w:szCs w:val="20"/>
          <w:lang w:val="es-ES_tradnl"/>
        </w:rPr>
        <w:t>3.1.1.</w:t>
      </w:r>
    </w:p>
    <w:p w14:paraId="31945FED" w14:textId="5FA45EA9" w:rsidR="000B3B90" w:rsidRPr="000B3B90" w:rsidRDefault="000B3B90" w:rsidP="00F8787A">
      <w:pPr>
        <w:spacing w:after="0"/>
        <w:jc w:val="both"/>
        <w:rPr>
          <w:rFonts w:ascii="Verdana" w:hAnsi="Verdana"/>
          <w:sz w:val="20"/>
          <w:szCs w:val="20"/>
          <w:lang w:val="es-ES"/>
        </w:rPr>
      </w:pPr>
      <w:r w:rsidRPr="3E2D3360">
        <w:rPr>
          <w:rFonts w:ascii="Verdana" w:hAnsi="Verdana"/>
          <w:sz w:val="20"/>
          <w:szCs w:val="20"/>
          <w:lang w:val="es-ES"/>
        </w:rPr>
        <w:t xml:space="preserve">Las instrucciones del presente </w:t>
      </w:r>
      <w:r w:rsidR="00210C26" w:rsidRPr="3E2D3360">
        <w:rPr>
          <w:rFonts w:ascii="Verdana" w:hAnsi="Verdana"/>
          <w:sz w:val="20"/>
          <w:szCs w:val="20"/>
          <w:lang w:val="es-ES"/>
        </w:rPr>
        <w:t>c</w:t>
      </w:r>
      <w:r w:rsidRPr="3E2D3360">
        <w:rPr>
          <w:rFonts w:ascii="Verdana" w:hAnsi="Verdana"/>
          <w:sz w:val="20"/>
          <w:szCs w:val="20"/>
          <w:lang w:val="es-ES"/>
        </w:rPr>
        <w:t xml:space="preserve">apítulo son aplicables a todas las entidades vigiladas por la Superintendencia Financiera de Colombia (SFC), así como a las entidades sometidas al control de esta Superintendencia, en relación con la preparación y presentación de información financiera de propósito general dirigida a accionistas, inversionistas, ahorradores, acreedores y demás público interesado en la información financiera de las entidades vigiladas y controladas. </w:t>
      </w:r>
    </w:p>
    <w:p w14:paraId="2430DBB2" w14:textId="77777777" w:rsidR="000B3B90" w:rsidRPr="000B3B90" w:rsidRDefault="000B3B90" w:rsidP="00F8787A">
      <w:pPr>
        <w:spacing w:after="0"/>
        <w:jc w:val="both"/>
        <w:rPr>
          <w:rFonts w:ascii="Verdana" w:hAnsi="Verdana"/>
          <w:sz w:val="20"/>
          <w:szCs w:val="20"/>
          <w:lang w:val="es-ES_tradnl"/>
        </w:rPr>
      </w:pPr>
    </w:p>
    <w:p w14:paraId="2764EC7C" w14:textId="22EBA936" w:rsidR="009037C6" w:rsidRPr="00F8787A" w:rsidRDefault="009037C6" w:rsidP="00F8787A">
      <w:pPr>
        <w:spacing w:after="0"/>
        <w:jc w:val="both"/>
        <w:rPr>
          <w:rFonts w:ascii="Verdana" w:hAnsi="Verdana"/>
          <w:bCs/>
          <w:sz w:val="20"/>
          <w:szCs w:val="20"/>
          <w:lang w:val="es-ES_tradnl"/>
        </w:rPr>
      </w:pPr>
      <w:r w:rsidRPr="00F8787A">
        <w:rPr>
          <w:rFonts w:ascii="Verdana" w:hAnsi="Verdana"/>
          <w:bCs/>
          <w:sz w:val="20"/>
          <w:szCs w:val="20"/>
          <w:lang w:val="es-ES_tradnl"/>
        </w:rPr>
        <w:t>3.1.2.</w:t>
      </w:r>
    </w:p>
    <w:p w14:paraId="0168F1EB" w14:textId="02EE8350"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 xml:space="preserve">Igualmente, las instrucciones del presente capítulo son aplicables a los fondos de pensiones obligatorias, fondos de cesantías, fondos voluntarios de pensiones, fondos de inversión colectiva, </w:t>
      </w:r>
      <w:r w:rsidR="00C14139">
        <w:rPr>
          <w:rFonts w:ascii="Verdana" w:hAnsi="Verdana"/>
          <w:sz w:val="20"/>
          <w:szCs w:val="20"/>
          <w:lang w:val="es-ES"/>
        </w:rPr>
        <w:t>fondos de capital privado,</w:t>
      </w:r>
      <w:r w:rsidRPr="000B3B90">
        <w:rPr>
          <w:rFonts w:ascii="Verdana" w:hAnsi="Verdana"/>
          <w:sz w:val="20"/>
          <w:szCs w:val="20"/>
          <w:lang w:val="es-ES"/>
        </w:rPr>
        <w:t xml:space="preserve"> universalidades de que trata la Ley 546 de 1999 y titularizaciones de que trata el Decreto 2555 de 2010, así como a los demás vehículos, portafolios de terceros, patrimonios o negocios fiduciarios que sean considerados entidades o negocios de interés público de acuerdo con el Decreto 2420 de 2015, o cuyo </w:t>
      </w:r>
      <w:r w:rsidRPr="000B3B90">
        <w:rPr>
          <w:rFonts w:ascii="Verdana" w:hAnsi="Verdana"/>
          <w:sz w:val="20"/>
          <w:szCs w:val="20"/>
          <w:lang w:val="es-ES_tradnl"/>
        </w:rPr>
        <w:t>objeto principal sea la obtención de resultados en la ejecución del negocio y, por lo tanto, un interés residual en los activos netos del negocio por parte del fideicomitente o cliente</w:t>
      </w:r>
      <w:r w:rsidRPr="000B3B90" w:rsidDel="0071795A">
        <w:rPr>
          <w:rFonts w:ascii="Verdana" w:hAnsi="Verdana"/>
          <w:sz w:val="20"/>
          <w:szCs w:val="20"/>
          <w:lang w:val="es-ES_tradnl"/>
        </w:rPr>
        <w:t xml:space="preserve">, según lo dispuesto en </w:t>
      </w:r>
      <w:r w:rsidRPr="000B3B90" w:rsidDel="0071795A">
        <w:rPr>
          <w:rFonts w:ascii="Verdana" w:hAnsi="Verdana"/>
          <w:sz w:val="20"/>
          <w:szCs w:val="20"/>
          <w:lang w:val="es-ES"/>
        </w:rPr>
        <w:t>el Decreto 2420 de 2015</w:t>
      </w:r>
      <w:r w:rsidRPr="000B3B90">
        <w:rPr>
          <w:rFonts w:ascii="Verdana" w:hAnsi="Verdana"/>
          <w:sz w:val="20"/>
          <w:szCs w:val="20"/>
          <w:lang w:val="es-ES_tradnl"/>
        </w:rPr>
        <w:t>.</w:t>
      </w:r>
    </w:p>
    <w:p w14:paraId="321564F7" w14:textId="77777777" w:rsidR="000B3B90" w:rsidRPr="000B3B90" w:rsidRDefault="000B3B90" w:rsidP="00F8787A">
      <w:pPr>
        <w:spacing w:after="0"/>
        <w:jc w:val="both"/>
        <w:rPr>
          <w:rFonts w:ascii="Verdana" w:hAnsi="Verdana"/>
          <w:bCs/>
          <w:sz w:val="20"/>
          <w:szCs w:val="20"/>
          <w:lang w:val="es-ES_tradnl"/>
        </w:rPr>
      </w:pPr>
    </w:p>
    <w:p w14:paraId="7C0F9148" w14:textId="0ED023E1"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Pr="00F8787A">
        <w:rPr>
          <w:rFonts w:ascii="Verdana" w:hAnsi="Verdana"/>
          <w:bCs/>
          <w:sz w:val="20"/>
          <w:szCs w:val="20"/>
          <w:lang w:val="es-ES_tradnl"/>
        </w:rPr>
        <w:t>.</w:t>
      </w:r>
    </w:p>
    <w:p w14:paraId="79CF3218" w14:textId="6450CD8F" w:rsidR="000B3B90" w:rsidRDefault="000B3B90" w:rsidP="00F8787A">
      <w:pPr>
        <w:spacing w:after="0"/>
        <w:jc w:val="both"/>
        <w:rPr>
          <w:rFonts w:ascii="Verdana" w:hAnsi="Verdana"/>
          <w:sz w:val="20"/>
          <w:szCs w:val="20"/>
        </w:rPr>
      </w:pPr>
      <w:r w:rsidRPr="000B3B90">
        <w:rPr>
          <w:rFonts w:ascii="Verdana" w:hAnsi="Verdana"/>
          <w:sz w:val="20"/>
          <w:szCs w:val="20"/>
        </w:rPr>
        <w:t xml:space="preserve">La preparación, presentación y revelación de información financiera de los negocios fiduciarios y de los portafolios de terceros administrados por </w:t>
      </w:r>
      <w:r w:rsidR="00F57CB2">
        <w:rPr>
          <w:rFonts w:ascii="Verdana" w:hAnsi="Verdana"/>
          <w:sz w:val="20"/>
          <w:szCs w:val="20"/>
        </w:rPr>
        <w:t>entidades vigiladas</w:t>
      </w:r>
      <w:r w:rsidRPr="000B3B90">
        <w:rPr>
          <w:rFonts w:ascii="Verdana" w:hAnsi="Verdana"/>
          <w:sz w:val="20"/>
          <w:szCs w:val="20"/>
        </w:rPr>
        <w:t xml:space="preserve">, y de cualquier otro vehículo de propósito especial, que no sean considerados como entidad o negocio de interés público, se </w:t>
      </w:r>
      <w:r w:rsidRPr="00422B09">
        <w:rPr>
          <w:rFonts w:ascii="Verdana" w:hAnsi="Verdana"/>
          <w:sz w:val="20"/>
          <w:szCs w:val="20"/>
        </w:rPr>
        <w:t xml:space="preserve">rige por las instrucciones del </w:t>
      </w:r>
      <w:r w:rsidR="00422B09" w:rsidRPr="00422B09">
        <w:rPr>
          <w:rFonts w:ascii="Verdana" w:hAnsi="Verdana"/>
          <w:sz w:val="20"/>
          <w:szCs w:val="20"/>
        </w:rPr>
        <w:t>c</w:t>
      </w:r>
      <w:r w:rsidRPr="00422B09">
        <w:rPr>
          <w:rFonts w:ascii="Verdana" w:hAnsi="Verdana"/>
          <w:sz w:val="20"/>
          <w:szCs w:val="20"/>
        </w:rPr>
        <w:t xml:space="preserve">apítulo </w:t>
      </w:r>
      <w:r w:rsidR="00422B09" w:rsidRPr="00422B09">
        <w:rPr>
          <w:rFonts w:ascii="Verdana" w:hAnsi="Verdana"/>
          <w:sz w:val="20"/>
          <w:szCs w:val="20"/>
        </w:rPr>
        <w:t>12</w:t>
      </w:r>
      <w:r w:rsidRPr="00422B09">
        <w:rPr>
          <w:rFonts w:ascii="Verdana" w:hAnsi="Verdana"/>
          <w:sz w:val="20"/>
          <w:szCs w:val="20"/>
        </w:rPr>
        <w:t xml:space="preserve"> de la </w:t>
      </w:r>
      <w:r w:rsidR="00422B09" w:rsidRPr="00422B09">
        <w:rPr>
          <w:rFonts w:ascii="Verdana" w:hAnsi="Verdana"/>
          <w:sz w:val="20"/>
          <w:szCs w:val="20"/>
        </w:rPr>
        <w:t>parte 3 de la CBF.</w:t>
      </w:r>
      <w:r w:rsidRPr="000B3B90">
        <w:rPr>
          <w:rFonts w:ascii="Verdana" w:hAnsi="Verdana"/>
          <w:sz w:val="20"/>
          <w:szCs w:val="20"/>
        </w:rPr>
        <w:t xml:space="preserve"> </w:t>
      </w:r>
    </w:p>
    <w:p w14:paraId="08603CAC" w14:textId="77777777" w:rsidR="009D329B" w:rsidRDefault="009D329B" w:rsidP="00F8787A">
      <w:pPr>
        <w:spacing w:after="0"/>
        <w:jc w:val="both"/>
        <w:rPr>
          <w:rFonts w:ascii="Verdana" w:hAnsi="Verdana"/>
          <w:sz w:val="20"/>
          <w:szCs w:val="20"/>
        </w:rPr>
      </w:pPr>
    </w:p>
    <w:p w14:paraId="29EBE5AF" w14:textId="5AA10B6E" w:rsidR="009D329B" w:rsidRPr="00F8787A" w:rsidRDefault="009D329B" w:rsidP="009D329B">
      <w:pPr>
        <w:spacing w:after="0"/>
        <w:jc w:val="both"/>
        <w:rPr>
          <w:rFonts w:ascii="Verdana" w:hAnsi="Verdana"/>
          <w:bCs/>
          <w:sz w:val="20"/>
          <w:szCs w:val="20"/>
          <w:lang w:val="es-ES_tradnl"/>
        </w:rPr>
      </w:pPr>
      <w:r w:rsidRPr="00F8787A">
        <w:rPr>
          <w:rFonts w:ascii="Verdana" w:hAnsi="Verdana"/>
          <w:bCs/>
          <w:sz w:val="20"/>
          <w:szCs w:val="20"/>
          <w:lang w:val="es-ES_tradnl"/>
        </w:rPr>
        <w:t>3.1.</w:t>
      </w:r>
      <w:r w:rsidR="004E3BB0">
        <w:rPr>
          <w:rFonts w:ascii="Verdana" w:hAnsi="Verdana"/>
          <w:bCs/>
          <w:sz w:val="20"/>
          <w:szCs w:val="20"/>
          <w:lang w:val="es-ES_tradnl"/>
        </w:rPr>
        <w:t>4</w:t>
      </w:r>
      <w:r w:rsidRPr="00F8787A">
        <w:rPr>
          <w:rFonts w:ascii="Verdana" w:hAnsi="Verdana"/>
          <w:bCs/>
          <w:sz w:val="20"/>
          <w:szCs w:val="20"/>
          <w:lang w:val="es-ES_tradnl"/>
        </w:rPr>
        <w:t>.</w:t>
      </w:r>
    </w:p>
    <w:p w14:paraId="6BCC3AAF" w14:textId="3C940BFB" w:rsidR="00354D83" w:rsidRPr="000B3B90" w:rsidRDefault="009D329B" w:rsidP="00F8787A">
      <w:pPr>
        <w:spacing w:after="0"/>
        <w:jc w:val="both"/>
        <w:rPr>
          <w:rFonts w:ascii="Verdana" w:hAnsi="Verdana"/>
          <w:bCs/>
          <w:sz w:val="20"/>
          <w:szCs w:val="20"/>
          <w:lang w:val="es-ES_tradnl"/>
        </w:rPr>
      </w:pPr>
      <w:r w:rsidRPr="000B3B90">
        <w:rPr>
          <w:rFonts w:ascii="Verdana" w:hAnsi="Verdana"/>
          <w:sz w:val="20"/>
          <w:szCs w:val="20"/>
        </w:rPr>
        <w:t xml:space="preserve">La </w:t>
      </w:r>
      <w:r w:rsidR="00875E08">
        <w:rPr>
          <w:rFonts w:ascii="Verdana" w:hAnsi="Verdana"/>
          <w:sz w:val="20"/>
          <w:szCs w:val="20"/>
        </w:rPr>
        <w:t xml:space="preserve">revelación </w:t>
      </w:r>
      <w:r w:rsidR="00710CD2">
        <w:rPr>
          <w:rFonts w:ascii="Verdana" w:hAnsi="Verdana"/>
          <w:sz w:val="20"/>
          <w:szCs w:val="20"/>
        </w:rPr>
        <w:t xml:space="preserve">y transmisión </w:t>
      </w:r>
      <w:r w:rsidR="009A1CCE">
        <w:rPr>
          <w:rFonts w:ascii="Verdana" w:hAnsi="Verdana"/>
          <w:sz w:val="20"/>
          <w:szCs w:val="20"/>
        </w:rPr>
        <w:t xml:space="preserve">al Registro Nacional de Valores y Emisores (RNVE) </w:t>
      </w:r>
      <w:r w:rsidR="00710CD2">
        <w:rPr>
          <w:rFonts w:ascii="Verdana" w:hAnsi="Verdana"/>
          <w:sz w:val="20"/>
          <w:szCs w:val="20"/>
        </w:rPr>
        <w:t xml:space="preserve">de </w:t>
      </w:r>
      <w:r w:rsidR="009A1CCE">
        <w:rPr>
          <w:rFonts w:ascii="Verdana" w:hAnsi="Verdana"/>
          <w:sz w:val="20"/>
          <w:szCs w:val="20"/>
        </w:rPr>
        <w:t xml:space="preserve">la </w:t>
      </w:r>
      <w:r w:rsidR="00710CD2">
        <w:rPr>
          <w:rFonts w:ascii="Verdana" w:hAnsi="Verdana"/>
          <w:sz w:val="20"/>
          <w:szCs w:val="20"/>
        </w:rPr>
        <w:t>información de los emisores de valores</w:t>
      </w:r>
      <w:r w:rsidR="009A1CCE">
        <w:rPr>
          <w:rFonts w:ascii="Verdana" w:hAnsi="Verdana"/>
          <w:sz w:val="20"/>
          <w:szCs w:val="20"/>
        </w:rPr>
        <w:t xml:space="preserve"> </w:t>
      </w:r>
      <w:r w:rsidR="00710CD2">
        <w:rPr>
          <w:rFonts w:ascii="Verdana" w:hAnsi="Verdana"/>
          <w:sz w:val="20"/>
          <w:szCs w:val="20"/>
        </w:rPr>
        <w:t xml:space="preserve">se rige por las disposiciones del </w:t>
      </w:r>
      <w:r w:rsidR="00710CD2" w:rsidRPr="005858D2">
        <w:rPr>
          <w:rFonts w:ascii="Verdana" w:hAnsi="Verdana"/>
          <w:bCs/>
          <w:sz w:val="20"/>
          <w:szCs w:val="20"/>
          <w:lang w:val="es-ES_tradnl"/>
        </w:rPr>
        <w:t>anexo 1 del capítulo I del título V de la parte III de la Circular Básica Jurídica (CBJ)</w:t>
      </w:r>
      <w:r w:rsidR="00710CD2">
        <w:rPr>
          <w:rFonts w:ascii="Verdana" w:hAnsi="Verdana"/>
          <w:bCs/>
          <w:sz w:val="20"/>
          <w:szCs w:val="20"/>
          <w:lang w:val="es-ES_tradnl"/>
        </w:rPr>
        <w:t xml:space="preserve">, </w:t>
      </w:r>
      <w:r w:rsidR="00354D83">
        <w:rPr>
          <w:rFonts w:ascii="Verdana" w:hAnsi="Verdana"/>
          <w:bCs/>
          <w:sz w:val="20"/>
          <w:szCs w:val="20"/>
          <w:lang w:val="es-ES_tradnl"/>
        </w:rPr>
        <w:t xml:space="preserve">y demás normas aplicables. </w:t>
      </w:r>
      <w:r w:rsidR="00E92AD6">
        <w:rPr>
          <w:rFonts w:ascii="Verdana" w:hAnsi="Verdana"/>
          <w:bCs/>
          <w:sz w:val="20"/>
          <w:szCs w:val="20"/>
          <w:lang w:val="es-ES_tradnl"/>
        </w:rPr>
        <w:t>En todo caso, los emisores de valores que tengan la calidad de entidad vigilada por la SFC deben dar cumplimiento a las instrucci</w:t>
      </w:r>
      <w:r w:rsidR="00603684">
        <w:rPr>
          <w:rFonts w:ascii="Verdana" w:hAnsi="Verdana"/>
          <w:bCs/>
          <w:sz w:val="20"/>
          <w:szCs w:val="20"/>
          <w:lang w:val="es-ES_tradnl"/>
        </w:rPr>
        <w:t>ones</w:t>
      </w:r>
      <w:r w:rsidR="00E92AD6">
        <w:rPr>
          <w:rFonts w:ascii="Verdana" w:hAnsi="Verdana"/>
          <w:bCs/>
          <w:sz w:val="20"/>
          <w:szCs w:val="20"/>
          <w:lang w:val="es-ES_tradnl"/>
        </w:rPr>
        <w:t xml:space="preserve"> del presente capítulo, y demás disposiciones aplicables</w:t>
      </w:r>
      <w:r w:rsidR="0096663F">
        <w:rPr>
          <w:rFonts w:ascii="Verdana" w:hAnsi="Verdana"/>
          <w:bCs/>
          <w:sz w:val="20"/>
          <w:szCs w:val="20"/>
          <w:lang w:val="es-ES_tradnl"/>
        </w:rPr>
        <w:t xml:space="preserve"> de la CBF</w:t>
      </w:r>
      <w:r w:rsidR="00E92AD6">
        <w:rPr>
          <w:rFonts w:ascii="Verdana" w:hAnsi="Verdana"/>
          <w:bCs/>
          <w:sz w:val="20"/>
          <w:szCs w:val="20"/>
          <w:lang w:val="es-ES_tradnl"/>
        </w:rPr>
        <w:t>.</w:t>
      </w:r>
    </w:p>
    <w:p w14:paraId="1CC1AA4F" w14:textId="77777777" w:rsidR="000B3B90" w:rsidRPr="000B3B90" w:rsidRDefault="000B3B90" w:rsidP="00F8787A">
      <w:pPr>
        <w:spacing w:after="0"/>
        <w:jc w:val="both"/>
        <w:rPr>
          <w:rFonts w:ascii="Verdana" w:hAnsi="Verdana"/>
          <w:sz w:val="20"/>
          <w:szCs w:val="20"/>
          <w:lang w:val="es-ES_tradnl"/>
        </w:rPr>
      </w:pPr>
    </w:p>
    <w:p w14:paraId="4CAF6400" w14:textId="42592D74" w:rsidR="000B3B90" w:rsidRPr="000B3B90" w:rsidRDefault="00422B09" w:rsidP="00197D1D">
      <w:pPr>
        <w:spacing w:after="0"/>
        <w:jc w:val="both"/>
        <w:rPr>
          <w:rFonts w:ascii="Verdana" w:hAnsi="Verdana"/>
          <w:b/>
          <w:sz w:val="20"/>
          <w:szCs w:val="20"/>
          <w:lang w:val="es-ES_tradnl"/>
        </w:rPr>
      </w:pPr>
      <w:r w:rsidRPr="000B3B90">
        <w:rPr>
          <w:rFonts w:ascii="Verdana" w:hAnsi="Verdana"/>
          <w:b/>
          <w:sz w:val="20"/>
          <w:szCs w:val="20"/>
          <w:lang w:val="es-ES_tradnl"/>
        </w:rPr>
        <w:t>REGLAS GENERALES</w:t>
      </w:r>
    </w:p>
    <w:p w14:paraId="7F9C42E4" w14:textId="77777777" w:rsidR="000B3B90" w:rsidRPr="000B3B90" w:rsidRDefault="000B3B90" w:rsidP="00F8787A">
      <w:pPr>
        <w:spacing w:after="0"/>
        <w:jc w:val="both"/>
        <w:rPr>
          <w:rFonts w:ascii="Verdana" w:hAnsi="Verdana"/>
          <w:b/>
          <w:sz w:val="20"/>
          <w:szCs w:val="20"/>
          <w:lang w:val="es-ES_tradnl"/>
        </w:rPr>
      </w:pPr>
    </w:p>
    <w:p w14:paraId="28BF1E70" w14:textId="70C6F33E" w:rsidR="000B3B90" w:rsidRPr="00216DE7" w:rsidRDefault="000B3B90" w:rsidP="00216DE7">
      <w:pPr>
        <w:spacing w:after="0"/>
        <w:jc w:val="both"/>
        <w:rPr>
          <w:rFonts w:ascii="Verdana" w:hAnsi="Verdana"/>
          <w:b/>
          <w:sz w:val="20"/>
          <w:szCs w:val="20"/>
          <w:lang w:val="es-ES_tradnl"/>
        </w:rPr>
      </w:pPr>
      <w:r w:rsidRPr="00216DE7">
        <w:rPr>
          <w:rFonts w:ascii="Verdana" w:hAnsi="Verdana"/>
          <w:b/>
          <w:sz w:val="20"/>
          <w:szCs w:val="20"/>
          <w:lang w:val="es-ES_tradnl"/>
        </w:rPr>
        <w:t>Preparación y presentación de información financiera de propósito general</w:t>
      </w:r>
    </w:p>
    <w:p w14:paraId="46FF8109" w14:textId="77777777" w:rsidR="000B3B90" w:rsidRPr="000B3B90" w:rsidRDefault="000B3B90" w:rsidP="00F8787A">
      <w:pPr>
        <w:spacing w:after="0"/>
        <w:jc w:val="both"/>
        <w:rPr>
          <w:rFonts w:ascii="Verdana" w:hAnsi="Verdana"/>
          <w:b/>
          <w:sz w:val="20"/>
          <w:szCs w:val="20"/>
          <w:lang w:val="es-ES_tradnl"/>
        </w:rPr>
      </w:pPr>
    </w:p>
    <w:p w14:paraId="61FD37A4" w14:textId="30EF2E2A"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4E3BB0">
        <w:rPr>
          <w:rFonts w:ascii="Verdana" w:hAnsi="Verdana"/>
          <w:bCs/>
          <w:sz w:val="20"/>
          <w:szCs w:val="20"/>
          <w:lang w:val="es-ES_tradnl"/>
        </w:rPr>
        <w:t>5</w:t>
      </w:r>
      <w:r w:rsidRPr="00F8787A">
        <w:rPr>
          <w:rFonts w:ascii="Verdana" w:hAnsi="Verdana"/>
          <w:bCs/>
          <w:sz w:val="20"/>
          <w:szCs w:val="20"/>
          <w:lang w:val="es-ES_tradnl"/>
        </w:rPr>
        <w:t>.</w:t>
      </w:r>
    </w:p>
    <w:p w14:paraId="530601A6" w14:textId="3D8500C2"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Las entidades destinatarias del presente </w:t>
      </w:r>
      <w:r w:rsidR="00422B09">
        <w:rPr>
          <w:rFonts w:ascii="Verdana" w:hAnsi="Verdana"/>
          <w:bCs/>
          <w:sz w:val="20"/>
          <w:szCs w:val="20"/>
          <w:lang w:val="es-ES_tradnl"/>
        </w:rPr>
        <w:t>c</w:t>
      </w:r>
      <w:r w:rsidRPr="000B3B90">
        <w:rPr>
          <w:rFonts w:ascii="Verdana" w:hAnsi="Verdana"/>
          <w:bCs/>
          <w:sz w:val="20"/>
          <w:szCs w:val="20"/>
          <w:lang w:val="es-ES_tradnl"/>
        </w:rPr>
        <w:t xml:space="preserve">apítulo deben preparar y presentar la información financiera de propósito general atendiendo los requerimientos legales y </w:t>
      </w:r>
      <w:r w:rsidR="00B22B5F">
        <w:rPr>
          <w:rFonts w:ascii="Verdana" w:hAnsi="Verdana"/>
          <w:bCs/>
          <w:sz w:val="20"/>
          <w:szCs w:val="20"/>
          <w:lang w:val="es-ES_tradnl"/>
        </w:rPr>
        <w:t xml:space="preserve">de </w:t>
      </w:r>
      <w:r w:rsidRPr="000B3B90">
        <w:rPr>
          <w:rFonts w:ascii="Verdana" w:hAnsi="Verdana"/>
          <w:bCs/>
          <w:sz w:val="20"/>
          <w:szCs w:val="20"/>
          <w:lang w:val="es-ES_tradnl"/>
        </w:rPr>
        <w:t xml:space="preserve">los marcos técnicos normativos adoptados mediante el Decreto 2420 de 2015, así </w:t>
      </w:r>
      <w:r w:rsidRPr="000B3B90" w:rsidDel="00CE0420">
        <w:rPr>
          <w:rFonts w:ascii="Verdana" w:hAnsi="Verdana"/>
          <w:bCs/>
          <w:sz w:val="20"/>
          <w:szCs w:val="20"/>
          <w:lang w:val="es-ES_tradnl"/>
        </w:rPr>
        <w:t xml:space="preserve">como </w:t>
      </w:r>
      <w:r w:rsidRPr="000B3B90">
        <w:rPr>
          <w:rFonts w:ascii="Verdana" w:hAnsi="Verdana"/>
          <w:bCs/>
          <w:sz w:val="20"/>
          <w:szCs w:val="20"/>
          <w:lang w:val="es-ES_tradnl"/>
        </w:rPr>
        <w:t xml:space="preserve">los marcos normativos expedidos por la Contaduría General de Nación </w:t>
      </w:r>
      <w:r w:rsidR="00422B09">
        <w:rPr>
          <w:rFonts w:ascii="Verdana" w:hAnsi="Verdana"/>
          <w:bCs/>
          <w:sz w:val="20"/>
          <w:szCs w:val="20"/>
          <w:lang w:val="es-ES_tradnl"/>
        </w:rPr>
        <w:t>(CGN)</w:t>
      </w:r>
      <w:r w:rsidR="00CF1B20">
        <w:rPr>
          <w:rFonts w:ascii="Verdana" w:hAnsi="Verdana"/>
          <w:bCs/>
          <w:sz w:val="20"/>
          <w:szCs w:val="20"/>
          <w:lang w:val="es-ES_tradnl"/>
        </w:rPr>
        <w:t xml:space="preserve">, </w:t>
      </w:r>
      <w:r w:rsidR="009E7F57">
        <w:rPr>
          <w:rFonts w:ascii="Verdana" w:hAnsi="Verdana"/>
          <w:bCs/>
          <w:sz w:val="20"/>
          <w:szCs w:val="20"/>
          <w:lang w:val="es-ES_tradnl"/>
        </w:rPr>
        <w:t xml:space="preserve">para el caso de las entidades o negocios de naturaleza pública </w:t>
      </w:r>
      <w:r w:rsidRPr="000B3B90" w:rsidDel="00CF1B20">
        <w:rPr>
          <w:rFonts w:ascii="Verdana" w:hAnsi="Verdana"/>
          <w:bCs/>
          <w:sz w:val="20"/>
          <w:szCs w:val="20"/>
          <w:lang w:val="es-ES_tradnl"/>
        </w:rPr>
        <w:t xml:space="preserve">que </w:t>
      </w:r>
      <w:r w:rsidRPr="000B3B90">
        <w:rPr>
          <w:rFonts w:ascii="Verdana" w:hAnsi="Verdana"/>
          <w:bCs/>
          <w:sz w:val="20"/>
          <w:szCs w:val="20"/>
          <w:lang w:val="es-ES_tradnl"/>
        </w:rPr>
        <w:t xml:space="preserve">cotizan en el mercado de valores, o </w:t>
      </w:r>
      <w:r w:rsidRPr="000B3B90" w:rsidDel="00E76B45">
        <w:rPr>
          <w:rFonts w:ascii="Verdana" w:hAnsi="Verdana"/>
          <w:bCs/>
          <w:sz w:val="20"/>
          <w:szCs w:val="20"/>
          <w:lang w:val="es-ES_tradnl"/>
        </w:rPr>
        <w:t>que</w:t>
      </w:r>
      <w:r w:rsidRPr="000B3B90">
        <w:rPr>
          <w:rFonts w:ascii="Verdana" w:hAnsi="Verdana"/>
          <w:bCs/>
          <w:sz w:val="20"/>
          <w:szCs w:val="20"/>
          <w:lang w:val="es-ES_tradnl"/>
        </w:rPr>
        <w:t xml:space="preserve"> captan o administran ahorro del público, según el tipo y la naturaleza de cada entidad.</w:t>
      </w:r>
    </w:p>
    <w:p w14:paraId="287A0CCE" w14:textId="77777777" w:rsidR="000B3B90" w:rsidRPr="000B3B90" w:rsidRDefault="000B3B90" w:rsidP="00F8787A">
      <w:pPr>
        <w:spacing w:after="0"/>
        <w:jc w:val="both"/>
        <w:rPr>
          <w:rFonts w:ascii="Verdana" w:hAnsi="Verdana"/>
          <w:bCs/>
          <w:sz w:val="20"/>
          <w:szCs w:val="20"/>
          <w:lang w:val="es-ES_tradnl"/>
        </w:rPr>
      </w:pPr>
    </w:p>
    <w:p w14:paraId="797078AA" w14:textId="0808F89C"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4E3BB0">
        <w:rPr>
          <w:rFonts w:ascii="Verdana" w:hAnsi="Verdana"/>
          <w:bCs/>
          <w:sz w:val="20"/>
          <w:szCs w:val="20"/>
          <w:lang w:val="es-ES_tradnl"/>
        </w:rPr>
        <w:t>6</w:t>
      </w:r>
      <w:r w:rsidRPr="00F8787A">
        <w:rPr>
          <w:rFonts w:ascii="Verdana" w:hAnsi="Verdana"/>
          <w:bCs/>
          <w:sz w:val="20"/>
          <w:szCs w:val="20"/>
          <w:lang w:val="es-ES_tradnl"/>
        </w:rPr>
        <w:t>.</w:t>
      </w:r>
    </w:p>
    <w:p w14:paraId="6D4A09F5" w14:textId="5C946E38"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 xml:space="preserve">Adicionalmente, las entidades destinatarias del presente </w:t>
      </w:r>
      <w:r w:rsidR="00422B09">
        <w:rPr>
          <w:rFonts w:ascii="Verdana" w:hAnsi="Verdana"/>
          <w:sz w:val="20"/>
          <w:szCs w:val="20"/>
          <w:lang w:val="es-ES"/>
        </w:rPr>
        <w:t>c</w:t>
      </w:r>
      <w:r w:rsidRPr="000B3B90">
        <w:rPr>
          <w:rFonts w:ascii="Verdana" w:hAnsi="Verdana"/>
          <w:sz w:val="20"/>
          <w:szCs w:val="20"/>
          <w:lang w:val="es-ES"/>
        </w:rPr>
        <w:t xml:space="preserve">apítulo deben dar cumplimiento a las instrucciones particulares y complementarias establecidas en el presente </w:t>
      </w:r>
      <w:r w:rsidR="00422B09">
        <w:rPr>
          <w:rFonts w:ascii="Verdana" w:hAnsi="Verdana"/>
          <w:sz w:val="20"/>
          <w:szCs w:val="20"/>
          <w:lang w:val="es-ES"/>
        </w:rPr>
        <w:t>c</w:t>
      </w:r>
      <w:r w:rsidRPr="000B3B90">
        <w:rPr>
          <w:rFonts w:ascii="Verdana" w:hAnsi="Verdana"/>
          <w:sz w:val="20"/>
          <w:szCs w:val="20"/>
          <w:lang w:val="es-ES"/>
        </w:rPr>
        <w:t xml:space="preserve">apítulo, para efectos de la preparación y presentación de información financiera de propósito general a nivel individual, separado y consolidado, según el caso. </w:t>
      </w:r>
    </w:p>
    <w:p w14:paraId="4C6CF503" w14:textId="77777777" w:rsidR="000B3B90" w:rsidRPr="000B3B90" w:rsidRDefault="000B3B90" w:rsidP="00F8787A">
      <w:pPr>
        <w:spacing w:after="0"/>
        <w:jc w:val="both"/>
        <w:rPr>
          <w:rFonts w:ascii="Verdana" w:hAnsi="Verdana"/>
          <w:bCs/>
          <w:sz w:val="20"/>
          <w:szCs w:val="20"/>
          <w:lang w:val="es-ES_tradnl"/>
        </w:rPr>
      </w:pPr>
    </w:p>
    <w:p w14:paraId="61A96F84" w14:textId="4C5332F4"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4E3BB0">
        <w:rPr>
          <w:rFonts w:ascii="Verdana" w:hAnsi="Verdana"/>
          <w:bCs/>
          <w:sz w:val="20"/>
          <w:szCs w:val="20"/>
          <w:lang w:val="es-ES_tradnl"/>
        </w:rPr>
        <w:t>7</w:t>
      </w:r>
      <w:r w:rsidRPr="00F8787A">
        <w:rPr>
          <w:rFonts w:ascii="Verdana" w:hAnsi="Verdana"/>
          <w:bCs/>
          <w:sz w:val="20"/>
          <w:szCs w:val="20"/>
          <w:lang w:val="es-ES_tradnl"/>
        </w:rPr>
        <w:t>.</w:t>
      </w:r>
    </w:p>
    <w:p w14:paraId="409EBF1F" w14:textId="32BD8909" w:rsidR="0047742E" w:rsidRPr="000B3B90" w:rsidRDefault="000B3B90" w:rsidP="00F8787A">
      <w:pPr>
        <w:spacing w:after="0"/>
        <w:jc w:val="both"/>
        <w:rPr>
          <w:rFonts w:ascii="Verdana" w:hAnsi="Verdana"/>
          <w:sz w:val="20"/>
          <w:szCs w:val="20"/>
          <w:lang w:val="es-ES"/>
        </w:rPr>
      </w:pPr>
      <w:r w:rsidRPr="3E2D3360">
        <w:rPr>
          <w:rFonts w:ascii="Verdana" w:hAnsi="Verdana"/>
          <w:sz w:val="20"/>
          <w:szCs w:val="20"/>
          <w:lang w:val="es-ES"/>
        </w:rPr>
        <w:t xml:space="preserve">Para efectos del presente </w:t>
      </w:r>
      <w:r w:rsidR="00422B09" w:rsidRPr="3E2D3360">
        <w:rPr>
          <w:rFonts w:ascii="Verdana" w:hAnsi="Verdana"/>
          <w:sz w:val="20"/>
          <w:szCs w:val="20"/>
          <w:lang w:val="es-ES"/>
        </w:rPr>
        <w:t>c</w:t>
      </w:r>
      <w:r w:rsidRPr="3E2D3360">
        <w:rPr>
          <w:rFonts w:ascii="Verdana" w:hAnsi="Verdana"/>
          <w:sz w:val="20"/>
          <w:szCs w:val="20"/>
          <w:lang w:val="es-ES"/>
        </w:rPr>
        <w:t xml:space="preserve">apítulo, y de conformidad con los marcos técnicos normativos, la información financiera de propósito general cobija la preparación </w:t>
      </w:r>
      <w:r w:rsidR="009F7636">
        <w:rPr>
          <w:rFonts w:ascii="Verdana" w:hAnsi="Verdana"/>
          <w:sz w:val="20"/>
          <w:szCs w:val="20"/>
          <w:lang w:val="es-ES"/>
        </w:rPr>
        <w:t xml:space="preserve">y presentación </w:t>
      </w:r>
      <w:r w:rsidRPr="3E2D3360">
        <w:rPr>
          <w:rFonts w:ascii="Verdana" w:hAnsi="Verdana"/>
          <w:sz w:val="20"/>
          <w:szCs w:val="20"/>
          <w:lang w:val="es-ES"/>
        </w:rPr>
        <w:t xml:space="preserve">de </w:t>
      </w:r>
      <w:r w:rsidRPr="3E2D3360">
        <w:rPr>
          <w:rFonts w:ascii="Verdana" w:hAnsi="Verdana"/>
          <w:sz w:val="20"/>
          <w:szCs w:val="20"/>
          <w:lang w:val="es-ES"/>
        </w:rPr>
        <w:lastRenderedPageBreak/>
        <w:t xml:space="preserve">estados financieros y debe incluir, como mínimo: el estado de situación financiera (balance general), el estado de resultados y otros resultados integrales, el estado de cambios en el patrimonio, el estado de flujos de efectivo, las notas </w:t>
      </w:r>
      <w:r w:rsidR="00F83AE3">
        <w:rPr>
          <w:rFonts w:ascii="Verdana" w:hAnsi="Verdana"/>
          <w:sz w:val="20"/>
          <w:szCs w:val="20"/>
          <w:lang w:val="es-ES"/>
        </w:rPr>
        <w:t>que debe</w:t>
      </w:r>
      <w:r w:rsidR="00C73C15">
        <w:rPr>
          <w:rFonts w:ascii="Verdana" w:hAnsi="Verdana"/>
          <w:sz w:val="20"/>
          <w:szCs w:val="20"/>
          <w:lang w:val="es-ES"/>
        </w:rPr>
        <w:t>n</w:t>
      </w:r>
      <w:r w:rsidR="00F83AE3">
        <w:rPr>
          <w:rFonts w:ascii="Verdana" w:hAnsi="Verdana"/>
          <w:sz w:val="20"/>
          <w:szCs w:val="20"/>
          <w:lang w:val="es-ES"/>
        </w:rPr>
        <w:t xml:space="preserve"> incluir </w:t>
      </w:r>
      <w:r w:rsidRPr="3E2D3360">
        <w:rPr>
          <w:rFonts w:ascii="Verdana" w:hAnsi="Verdana"/>
          <w:sz w:val="20"/>
          <w:szCs w:val="20"/>
          <w:lang w:val="es-ES"/>
        </w:rPr>
        <w:t xml:space="preserve"> información material</w:t>
      </w:r>
      <w:r w:rsidR="00F06AF7" w:rsidRPr="00F06AF7">
        <w:rPr>
          <w:rFonts w:ascii="Verdana" w:hAnsi="Verdana"/>
          <w:b/>
          <w:bCs/>
          <w:sz w:val="20"/>
          <w:szCs w:val="20"/>
        </w:rPr>
        <w:t> </w:t>
      </w:r>
      <w:r w:rsidR="00F06AF7" w:rsidRPr="00473BDC">
        <w:rPr>
          <w:rFonts w:ascii="Verdana" w:hAnsi="Verdana"/>
          <w:sz w:val="20"/>
          <w:szCs w:val="20"/>
        </w:rPr>
        <w:t>o con importancia relativa necesaria para comprender</w:t>
      </w:r>
      <w:r>
        <w:rPr>
          <w:rFonts w:ascii="Verdana" w:hAnsi="Verdana"/>
          <w:b/>
          <w:sz w:val="20"/>
          <w:szCs w:val="20"/>
        </w:rPr>
        <w:t xml:space="preserve"> </w:t>
      </w:r>
      <w:r w:rsidRPr="3E2D3360">
        <w:rPr>
          <w:rFonts w:ascii="Verdana" w:hAnsi="Verdana"/>
          <w:sz w:val="20"/>
          <w:szCs w:val="20"/>
          <w:lang w:val="es-ES"/>
        </w:rPr>
        <w:t xml:space="preserve">y </w:t>
      </w:r>
      <w:r w:rsidR="0056299C">
        <w:rPr>
          <w:rFonts w:ascii="Verdana" w:hAnsi="Verdana"/>
          <w:sz w:val="20"/>
          <w:szCs w:val="20"/>
          <w:lang w:val="es-ES"/>
        </w:rPr>
        <w:t xml:space="preserve">complementar </w:t>
      </w:r>
      <w:r w:rsidR="00366AB9">
        <w:rPr>
          <w:rFonts w:ascii="Verdana" w:hAnsi="Verdana"/>
          <w:sz w:val="20"/>
          <w:szCs w:val="20"/>
          <w:lang w:val="es-ES"/>
        </w:rPr>
        <w:t>los estados financieros</w:t>
      </w:r>
      <w:r w:rsidRPr="3E2D3360">
        <w:rPr>
          <w:rFonts w:ascii="Verdana" w:hAnsi="Verdana"/>
          <w:sz w:val="20"/>
          <w:szCs w:val="20"/>
          <w:lang w:val="es-ES"/>
        </w:rPr>
        <w:t xml:space="preserve">, la información comparativa, y la demás información requerida </w:t>
      </w:r>
      <w:r w:rsidR="007A7AA4">
        <w:rPr>
          <w:rFonts w:ascii="Verdana" w:hAnsi="Verdana"/>
          <w:sz w:val="20"/>
          <w:szCs w:val="20"/>
          <w:lang w:val="es-ES"/>
        </w:rPr>
        <w:t>de orden legal</w:t>
      </w:r>
      <w:r w:rsidR="00A00D4A">
        <w:rPr>
          <w:rFonts w:ascii="Verdana" w:hAnsi="Verdana"/>
          <w:sz w:val="20"/>
          <w:szCs w:val="20"/>
          <w:lang w:val="es-ES"/>
        </w:rPr>
        <w:t xml:space="preserve">, </w:t>
      </w:r>
      <w:r w:rsidR="00924D44">
        <w:rPr>
          <w:rFonts w:ascii="Verdana" w:hAnsi="Verdana"/>
          <w:sz w:val="20"/>
          <w:szCs w:val="20"/>
          <w:lang w:val="es-ES"/>
        </w:rPr>
        <w:t>prudencial</w:t>
      </w:r>
      <w:r w:rsidR="007A7AA4">
        <w:rPr>
          <w:rFonts w:ascii="Verdana" w:hAnsi="Verdana"/>
          <w:sz w:val="20"/>
          <w:szCs w:val="20"/>
          <w:lang w:val="es-ES"/>
        </w:rPr>
        <w:t xml:space="preserve"> y en</w:t>
      </w:r>
      <w:r w:rsidRPr="3E2D3360">
        <w:rPr>
          <w:rFonts w:ascii="Verdana" w:hAnsi="Verdana"/>
          <w:sz w:val="20"/>
          <w:szCs w:val="20"/>
          <w:lang w:val="es-ES"/>
        </w:rPr>
        <w:t xml:space="preserve"> los marcos técnicos normativos de información financiera y de aseguramiento. </w:t>
      </w:r>
    </w:p>
    <w:p w14:paraId="7682EA47" w14:textId="77777777" w:rsidR="00422B09" w:rsidRPr="000B3B90" w:rsidRDefault="00422B09" w:rsidP="00F8787A">
      <w:pPr>
        <w:spacing w:after="0"/>
        <w:jc w:val="both"/>
        <w:rPr>
          <w:rFonts w:ascii="Verdana" w:hAnsi="Verdana"/>
          <w:bCs/>
          <w:sz w:val="20"/>
          <w:szCs w:val="20"/>
          <w:lang w:val="es-ES_tradnl"/>
        </w:rPr>
      </w:pPr>
    </w:p>
    <w:p w14:paraId="5DEDCEE2" w14:textId="122C6A26"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4E3BB0">
        <w:rPr>
          <w:rFonts w:ascii="Verdana" w:hAnsi="Verdana"/>
          <w:bCs/>
          <w:sz w:val="20"/>
          <w:szCs w:val="20"/>
          <w:lang w:val="es-ES_tradnl"/>
        </w:rPr>
        <w:t>8</w:t>
      </w:r>
      <w:r w:rsidRPr="00F8787A">
        <w:rPr>
          <w:rFonts w:ascii="Verdana" w:hAnsi="Verdana"/>
          <w:bCs/>
          <w:sz w:val="20"/>
          <w:szCs w:val="20"/>
          <w:lang w:val="es-ES_tradnl"/>
        </w:rPr>
        <w:t>.</w:t>
      </w:r>
    </w:p>
    <w:p w14:paraId="1A3DED83" w14:textId="17764997" w:rsidR="00B028E2"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Los estados financieros de las entidades destinatarias del presente </w:t>
      </w:r>
      <w:r w:rsidR="00422B09">
        <w:rPr>
          <w:rFonts w:ascii="Verdana" w:hAnsi="Verdana"/>
          <w:bCs/>
          <w:sz w:val="20"/>
          <w:szCs w:val="20"/>
          <w:lang w:val="es-ES_tradnl"/>
        </w:rPr>
        <w:t>c</w:t>
      </w:r>
      <w:r w:rsidRPr="000B3B90">
        <w:rPr>
          <w:rFonts w:ascii="Verdana" w:hAnsi="Verdana"/>
          <w:bCs/>
          <w:sz w:val="20"/>
          <w:szCs w:val="20"/>
          <w:lang w:val="es-ES_tradnl"/>
        </w:rPr>
        <w:t xml:space="preserve">apítulo deben incluir información comparativa en los términos de los marcos técnicos normativos de información financiera y de aseguramiento, </w:t>
      </w:r>
      <w:r w:rsidR="009C3905">
        <w:rPr>
          <w:rFonts w:ascii="Verdana" w:hAnsi="Verdana"/>
          <w:bCs/>
          <w:sz w:val="20"/>
          <w:szCs w:val="20"/>
          <w:lang w:val="es-ES_tradnl"/>
        </w:rPr>
        <w:t xml:space="preserve">como mínimo </w:t>
      </w:r>
      <w:r w:rsidR="00C73C15">
        <w:rPr>
          <w:rFonts w:ascii="Verdana" w:hAnsi="Verdana"/>
          <w:bCs/>
          <w:sz w:val="20"/>
          <w:szCs w:val="20"/>
          <w:lang w:val="es-ES_tradnl"/>
        </w:rPr>
        <w:t xml:space="preserve">con </w:t>
      </w:r>
      <w:r w:rsidR="00001D23">
        <w:rPr>
          <w:rFonts w:ascii="Verdana" w:hAnsi="Verdana"/>
          <w:bCs/>
          <w:sz w:val="20"/>
          <w:szCs w:val="20"/>
          <w:lang w:val="es-ES_tradnl"/>
        </w:rPr>
        <w:t xml:space="preserve">respecto </w:t>
      </w:r>
      <w:r w:rsidR="008846EB">
        <w:rPr>
          <w:rFonts w:ascii="Verdana" w:hAnsi="Verdana"/>
          <w:bCs/>
          <w:sz w:val="20"/>
          <w:szCs w:val="20"/>
          <w:lang w:val="es-ES_tradnl"/>
        </w:rPr>
        <w:t>a</w:t>
      </w:r>
      <w:r w:rsidR="00001D23">
        <w:rPr>
          <w:rFonts w:ascii="Verdana" w:hAnsi="Verdana"/>
          <w:bCs/>
          <w:sz w:val="20"/>
          <w:szCs w:val="20"/>
          <w:lang w:val="es-ES_tradnl"/>
        </w:rPr>
        <w:t>l per</w:t>
      </w:r>
      <w:r w:rsidR="008846EB">
        <w:rPr>
          <w:rFonts w:ascii="Verdana" w:hAnsi="Verdana"/>
          <w:bCs/>
          <w:sz w:val="20"/>
          <w:szCs w:val="20"/>
          <w:lang w:val="es-ES_tradnl"/>
        </w:rPr>
        <w:t>í</w:t>
      </w:r>
      <w:r w:rsidR="00001D23">
        <w:rPr>
          <w:rFonts w:ascii="Verdana" w:hAnsi="Verdana"/>
          <w:bCs/>
          <w:sz w:val="20"/>
          <w:szCs w:val="20"/>
          <w:lang w:val="es-ES_tradnl"/>
        </w:rPr>
        <w:t xml:space="preserve">odo de reporte </w:t>
      </w:r>
      <w:r w:rsidR="00FD11AD">
        <w:rPr>
          <w:rFonts w:ascii="Verdana" w:hAnsi="Verdana"/>
          <w:bCs/>
          <w:sz w:val="20"/>
          <w:szCs w:val="20"/>
          <w:lang w:val="es-ES_tradnl"/>
        </w:rPr>
        <w:t>inmedia</w:t>
      </w:r>
      <w:r w:rsidR="003C0227">
        <w:rPr>
          <w:rFonts w:ascii="Verdana" w:hAnsi="Verdana"/>
          <w:bCs/>
          <w:sz w:val="20"/>
          <w:szCs w:val="20"/>
          <w:lang w:val="es-ES_tradnl"/>
        </w:rPr>
        <w:t>tamente</w:t>
      </w:r>
      <w:r w:rsidR="00001D23">
        <w:rPr>
          <w:rFonts w:ascii="Verdana" w:hAnsi="Verdana"/>
          <w:bCs/>
          <w:sz w:val="20"/>
          <w:szCs w:val="20"/>
          <w:lang w:val="es-ES_tradnl"/>
        </w:rPr>
        <w:t xml:space="preserve"> anterior y, de ser necesario, </w:t>
      </w:r>
      <w:r w:rsidR="00900AAC">
        <w:rPr>
          <w:rFonts w:ascii="Verdana" w:hAnsi="Verdana"/>
          <w:bCs/>
          <w:sz w:val="20"/>
          <w:szCs w:val="20"/>
          <w:lang w:val="es-ES_tradnl"/>
        </w:rPr>
        <w:t>respecto de otros periodos que resulten relevan</w:t>
      </w:r>
      <w:r w:rsidR="009C3905">
        <w:rPr>
          <w:rFonts w:ascii="Verdana" w:hAnsi="Verdana"/>
          <w:bCs/>
          <w:sz w:val="20"/>
          <w:szCs w:val="20"/>
          <w:lang w:val="es-ES_tradnl"/>
        </w:rPr>
        <w:t xml:space="preserve">tes </w:t>
      </w:r>
      <w:r w:rsidR="00BB7922">
        <w:rPr>
          <w:rFonts w:ascii="Verdana" w:hAnsi="Verdana"/>
          <w:bCs/>
          <w:sz w:val="20"/>
          <w:szCs w:val="20"/>
          <w:lang w:val="es-ES_tradnl"/>
        </w:rPr>
        <w:t>cuando así se requier</w:t>
      </w:r>
      <w:r w:rsidR="00473BDC">
        <w:rPr>
          <w:rFonts w:ascii="Verdana" w:hAnsi="Verdana"/>
          <w:bCs/>
          <w:sz w:val="20"/>
          <w:szCs w:val="20"/>
          <w:lang w:val="es-ES_tradnl"/>
        </w:rPr>
        <w:t>a</w:t>
      </w:r>
      <w:r w:rsidR="00BB7922">
        <w:rPr>
          <w:rFonts w:ascii="Verdana" w:hAnsi="Verdana"/>
          <w:bCs/>
          <w:sz w:val="20"/>
          <w:szCs w:val="20"/>
          <w:lang w:val="es-ES_tradnl"/>
        </w:rPr>
        <w:t xml:space="preserve"> en los marcos técnicos normativos</w:t>
      </w:r>
      <w:r w:rsidR="005D0FBD">
        <w:rPr>
          <w:rFonts w:ascii="Verdana" w:hAnsi="Verdana"/>
          <w:bCs/>
          <w:sz w:val="20"/>
          <w:szCs w:val="20"/>
          <w:lang w:val="es-ES_tradnl"/>
        </w:rPr>
        <w:t>,</w:t>
      </w:r>
      <w:r w:rsidR="00BB7922" w:rsidDel="005D0FBD">
        <w:rPr>
          <w:rFonts w:ascii="Verdana" w:hAnsi="Verdana"/>
          <w:bCs/>
          <w:sz w:val="20"/>
          <w:szCs w:val="20"/>
          <w:lang w:val="es-ES_tradnl"/>
        </w:rPr>
        <w:t xml:space="preserve"> </w:t>
      </w:r>
      <w:r w:rsidR="00BB7922">
        <w:rPr>
          <w:rFonts w:ascii="Verdana" w:hAnsi="Verdana"/>
          <w:bCs/>
          <w:sz w:val="20"/>
          <w:szCs w:val="20"/>
          <w:lang w:val="es-ES_tradnl"/>
        </w:rPr>
        <w:t>en las disposici</w:t>
      </w:r>
      <w:r w:rsidR="00A64DEF">
        <w:rPr>
          <w:rFonts w:ascii="Verdana" w:hAnsi="Verdana"/>
          <w:bCs/>
          <w:sz w:val="20"/>
          <w:szCs w:val="20"/>
          <w:lang w:val="es-ES_tradnl"/>
        </w:rPr>
        <w:t xml:space="preserve">ones especiales de esta Superintendencia, </w:t>
      </w:r>
      <w:r w:rsidR="00473BDC">
        <w:rPr>
          <w:rFonts w:ascii="Verdana" w:hAnsi="Verdana"/>
          <w:bCs/>
          <w:sz w:val="20"/>
          <w:szCs w:val="20"/>
          <w:lang w:val="es-ES_tradnl"/>
        </w:rPr>
        <w:t>o cuando resulte nece</w:t>
      </w:r>
      <w:r w:rsidR="007179AE">
        <w:rPr>
          <w:rFonts w:ascii="Verdana" w:hAnsi="Verdana"/>
          <w:bCs/>
          <w:sz w:val="20"/>
          <w:szCs w:val="20"/>
          <w:lang w:val="es-ES_tradnl"/>
        </w:rPr>
        <w:t>sario</w:t>
      </w:r>
      <w:r w:rsidR="00A64DEF">
        <w:rPr>
          <w:rFonts w:ascii="Verdana" w:hAnsi="Verdana"/>
          <w:bCs/>
          <w:sz w:val="20"/>
          <w:szCs w:val="20"/>
          <w:lang w:val="es-ES_tradnl"/>
        </w:rPr>
        <w:t xml:space="preserve"> </w:t>
      </w:r>
      <w:r w:rsidR="009C3905" w:rsidDel="00A64DEF">
        <w:rPr>
          <w:rFonts w:ascii="Verdana" w:hAnsi="Verdana"/>
          <w:bCs/>
          <w:sz w:val="20"/>
          <w:szCs w:val="20"/>
          <w:lang w:val="es-ES_tradnl"/>
        </w:rPr>
        <w:t xml:space="preserve">para </w:t>
      </w:r>
      <w:r w:rsidR="00BA25CF">
        <w:rPr>
          <w:rFonts w:ascii="Verdana" w:hAnsi="Verdana"/>
          <w:bCs/>
          <w:sz w:val="20"/>
          <w:szCs w:val="20"/>
          <w:lang w:val="es-ES_tradnl"/>
        </w:rPr>
        <w:t>revelar</w:t>
      </w:r>
      <w:r w:rsidR="00E47FDC">
        <w:rPr>
          <w:rFonts w:ascii="Verdana" w:hAnsi="Verdana"/>
          <w:bCs/>
          <w:sz w:val="20"/>
          <w:szCs w:val="20"/>
          <w:lang w:val="es-ES_tradnl"/>
        </w:rPr>
        <w:t xml:space="preserve"> información financiera que sea material para los usuarios de la información.</w:t>
      </w:r>
    </w:p>
    <w:p w14:paraId="71944193" w14:textId="77777777" w:rsidR="00B028E2" w:rsidRDefault="00B028E2" w:rsidP="00F8787A">
      <w:pPr>
        <w:spacing w:after="0"/>
        <w:jc w:val="both"/>
        <w:rPr>
          <w:rFonts w:ascii="Verdana" w:hAnsi="Verdana"/>
          <w:bCs/>
          <w:sz w:val="20"/>
          <w:szCs w:val="20"/>
          <w:lang w:val="es-ES_tradnl"/>
        </w:rPr>
      </w:pPr>
    </w:p>
    <w:p w14:paraId="174E651A" w14:textId="31BA115F"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Pr>
          <w:rFonts w:ascii="Verdana" w:hAnsi="Verdana"/>
          <w:bCs/>
          <w:sz w:val="20"/>
          <w:szCs w:val="20"/>
          <w:lang w:val="es-ES_tradnl"/>
        </w:rPr>
        <w:t>9</w:t>
      </w:r>
      <w:r w:rsidRPr="00F8787A">
        <w:rPr>
          <w:rFonts w:ascii="Verdana" w:hAnsi="Verdana"/>
          <w:bCs/>
          <w:sz w:val="20"/>
          <w:szCs w:val="20"/>
          <w:lang w:val="es-ES_tradnl"/>
        </w:rPr>
        <w:t>.</w:t>
      </w:r>
    </w:p>
    <w:p w14:paraId="68C61E6B" w14:textId="7EF0CBE0"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 xml:space="preserve">En caso de presentarse modificaciones, cambios o errores en los estados financieros reportados, con la debida antelación las entidades deben informar a la SFC si están obligadas preparar y presentar estados financieros </w:t>
      </w:r>
      <w:proofErr w:type="spellStart"/>
      <w:r w:rsidRPr="000B3B90">
        <w:rPr>
          <w:rFonts w:ascii="Verdana" w:hAnsi="Verdana"/>
          <w:sz w:val="20"/>
          <w:szCs w:val="20"/>
          <w:lang w:val="es-ES"/>
        </w:rPr>
        <w:t>reexpresados</w:t>
      </w:r>
      <w:proofErr w:type="spellEnd"/>
      <w:r w:rsidRPr="000B3B90">
        <w:rPr>
          <w:rFonts w:ascii="Verdana" w:hAnsi="Verdana"/>
          <w:sz w:val="20"/>
          <w:szCs w:val="20"/>
          <w:lang w:val="es-ES"/>
        </w:rPr>
        <w:t xml:space="preserve"> de forma retroactiva, así como su impacto, de conformidad con los requisitos de los marcos técnicos normativos de información financiera y de aseguramiento. </w:t>
      </w:r>
    </w:p>
    <w:p w14:paraId="1389ED94" w14:textId="77777777" w:rsidR="000B3B90" w:rsidRPr="000B3B90" w:rsidRDefault="000B3B90" w:rsidP="00F8787A">
      <w:pPr>
        <w:spacing w:after="0"/>
        <w:jc w:val="both"/>
        <w:rPr>
          <w:rFonts w:ascii="Verdana" w:hAnsi="Verdana"/>
          <w:bCs/>
          <w:sz w:val="20"/>
          <w:szCs w:val="20"/>
          <w:lang w:val="es-ES_tradnl"/>
        </w:rPr>
      </w:pPr>
    </w:p>
    <w:p w14:paraId="7EEF7D04" w14:textId="0CF24FA3"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Pr>
          <w:rFonts w:ascii="Verdana" w:hAnsi="Verdana"/>
          <w:bCs/>
          <w:sz w:val="20"/>
          <w:szCs w:val="20"/>
          <w:lang w:val="es-ES_tradnl"/>
        </w:rPr>
        <w:t>10</w:t>
      </w:r>
      <w:r w:rsidRPr="00F8787A">
        <w:rPr>
          <w:rFonts w:ascii="Verdana" w:hAnsi="Verdana"/>
          <w:bCs/>
          <w:sz w:val="20"/>
          <w:szCs w:val="20"/>
          <w:lang w:val="es-ES_tradnl"/>
        </w:rPr>
        <w:t>.</w:t>
      </w:r>
    </w:p>
    <w:p w14:paraId="2D6C002A" w14:textId="1FF0FEB6" w:rsidR="000B3B90" w:rsidRPr="000B3B90" w:rsidRDefault="000B3B90" w:rsidP="00F8787A">
      <w:pPr>
        <w:spacing w:after="0"/>
        <w:jc w:val="both"/>
        <w:rPr>
          <w:rFonts w:ascii="Verdana" w:hAnsi="Verdana"/>
          <w:b/>
          <w:bCs/>
          <w:sz w:val="20"/>
          <w:szCs w:val="20"/>
          <w:lang w:val="es-ES"/>
        </w:rPr>
      </w:pPr>
      <w:r w:rsidRPr="000B3B90">
        <w:rPr>
          <w:rFonts w:ascii="Verdana" w:hAnsi="Verdana"/>
          <w:sz w:val="20"/>
          <w:szCs w:val="20"/>
          <w:lang w:val="es-ES"/>
        </w:rPr>
        <w:t xml:space="preserve">Igualmente, en caso de requerirse la preparación de estados financieros extraordinarios en cumplimiento de lo previsto en </w:t>
      </w:r>
      <w:r w:rsidR="00664BDB">
        <w:rPr>
          <w:rFonts w:ascii="Verdana" w:hAnsi="Verdana"/>
          <w:sz w:val="20"/>
          <w:szCs w:val="20"/>
          <w:lang w:val="es-ES"/>
        </w:rPr>
        <w:t>los anexos</w:t>
      </w:r>
      <w:r w:rsidR="00214F61">
        <w:rPr>
          <w:rFonts w:ascii="Verdana" w:hAnsi="Verdana"/>
          <w:sz w:val="20"/>
          <w:szCs w:val="20"/>
          <w:lang w:val="es-ES"/>
        </w:rPr>
        <w:t xml:space="preserve"> del </w:t>
      </w:r>
      <w:r w:rsidRPr="000B3B90">
        <w:rPr>
          <w:rFonts w:ascii="Verdana" w:hAnsi="Verdana"/>
          <w:sz w:val="20"/>
          <w:szCs w:val="20"/>
          <w:lang w:val="es-ES"/>
        </w:rPr>
        <w:t xml:space="preserve">Decreto 2420 de 2015, las entidades deben dar cumplimiento a las instrucciones previstas en el presente </w:t>
      </w:r>
      <w:r w:rsidR="00422B09">
        <w:rPr>
          <w:rFonts w:ascii="Verdana" w:hAnsi="Verdana"/>
          <w:sz w:val="20"/>
          <w:szCs w:val="20"/>
          <w:lang w:val="es-ES"/>
        </w:rPr>
        <w:t>c</w:t>
      </w:r>
      <w:r w:rsidRPr="000B3B90">
        <w:rPr>
          <w:rFonts w:ascii="Verdana" w:hAnsi="Verdana"/>
          <w:sz w:val="20"/>
          <w:szCs w:val="20"/>
          <w:lang w:val="es-ES"/>
        </w:rPr>
        <w:t>apítulo</w:t>
      </w:r>
      <w:r w:rsidR="00A52393">
        <w:rPr>
          <w:rFonts w:ascii="Verdana" w:hAnsi="Verdana"/>
          <w:sz w:val="20"/>
          <w:szCs w:val="20"/>
          <w:lang w:val="es-ES"/>
        </w:rPr>
        <w:t>, cuando resulten pertinentes</w:t>
      </w:r>
      <w:r w:rsidR="008A4C7E">
        <w:rPr>
          <w:rFonts w:ascii="Verdana" w:hAnsi="Verdana"/>
          <w:sz w:val="20"/>
          <w:szCs w:val="20"/>
          <w:lang w:val="es-ES"/>
        </w:rPr>
        <w:t xml:space="preserve"> y </w:t>
      </w:r>
      <w:r w:rsidR="008F06B3">
        <w:rPr>
          <w:rFonts w:ascii="Verdana" w:hAnsi="Verdana"/>
          <w:sz w:val="20"/>
          <w:szCs w:val="20"/>
          <w:lang w:val="es-ES"/>
        </w:rPr>
        <w:t>compatibles</w:t>
      </w:r>
      <w:r w:rsidR="00A52393">
        <w:rPr>
          <w:rFonts w:ascii="Verdana" w:hAnsi="Verdana"/>
          <w:sz w:val="20"/>
          <w:szCs w:val="20"/>
          <w:lang w:val="es-ES"/>
        </w:rPr>
        <w:t>,</w:t>
      </w:r>
      <w:r w:rsidR="008A4C7E">
        <w:rPr>
          <w:rFonts w:ascii="Verdana" w:hAnsi="Verdana"/>
          <w:sz w:val="20"/>
          <w:szCs w:val="20"/>
          <w:lang w:val="es-ES"/>
        </w:rPr>
        <w:t xml:space="preserve"> </w:t>
      </w:r>
      <w:r w:rsidR="008F06B3">
        <w:rPr>
          <w:rFonts w:ascii="Verdana" w:hAnsi="Verdana"/>
          <w:sz w:val="20"/>
          <w:szCs w:val="20"/>
          <w:lang w:val="es-ES"/>
        </w:rPr>
        <w:t xml:space="preserve">así como </w:t>
      </w:r>
      <w:r w:rsidR="001053DB">
        <w:rPr>
          <w:rFonts w:ascii="Verdana" w:hAnsi="Verdana"/>
          <w:sz w:val="20"/>
          <w:szCs w:val="20"/>
          <w:lang w:val="es-ES"/>
        </w:rPr>
        <w:t xml:space="preserve">a </w:t>
      </w:r>
      <w:r w:rsidR="008A4C7E">
        <w:rPr>
          <w:rFonts w:ascii="Verdana" w:hAnsi="Verdana"/>
          <w:sz w:val="20"/>
          <w:szCs w:val="20"/>
          <w:lang w:val="es-ES"/>
        </w:rPr>
        <w:t xml:space="preserve">las demás disposiciones </w:t>
      </w:r>
      <w:r w:rsidR="001053DB">
        <w:rPr>
          <w:rFonts w:ascii="Verdana" w:hAnsi="Verdana"/>
          <w:sz w:val="20"/>
          <w:szCs w:val="20"/>
          <w:lang w:val="es-ES"/>
        </w:rPr>
        <w:t xml:space="preserve">legales y reglamentarias </w:t>
      </w:r>
      <w:r w:rsidR="008A4C7E">
        <w:rPr>
          <w:rFonts w:ascii="Verdana" w:hAnsi="Verdana"/>
          <w:sz w:val="20"/>
          <w:szCs w:val="20"/>
          <w:lang w:val="es-ES"/>
        </w:rPr>
        <w:t xml:space="preserve">aplicables, </w:t>
      </w:r>
      <w:r w:rsidRPr="000B3B90">
        <w:rPr>
          <w:rFonts w:ascii="Verdana" w:hAnsi="Verdana"/>
          <w:sz w:val="20"/>
          <w:szCs w:val="20"/>
          <w:lang w:val="es-ES"/>
        </w:rPr>
        <w:t>e informar a la SFC sobre esta circunstancia.</w:t>
      </w:r>
    </w:p>
    <w:p w14:paraId="234F03FB" w14:textId="77777777" w:rsidR="000B3B90" w:rsidRPr="000B3B90" w:rsidRDefault="000B3B90" w:rsidP="00F8787A">
      <w:pPr>
        <w:spacing w:after="0"/>
        <w:jc w:val="both"/>
        <w:rPr>
          <w:rFonts w:ascii="Verdana" w:hAnsi="Verdana"/>
          <w:bCs/>
          <w:sz w:val="20"/>
          <w:szCs w:val="20"/>
          <w:lang w:val="es-ES_tradnl"/>
        </w:rPr>
      </w:pPr>
    </w:p>
    <w:p w14:paraId="4ABF60B8" w14:textId="74053193"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Pr>
          <w:rFonts w:ascii="Verdana" w:hAnsi="Verdana"/>
          <w:bCs/>
          <w:sz w:val="20"/>
          <w:szCs w:val="20"/>
          <w:lang w:val="es-ES_tradnl"/>
        </w:rPr>
        <w:t>11</w:t>
      </w:r>
      <w:r w:rsidRPr="00F8787A">
        <w:rPr>
          <w:rFonts w:ascii="Verdana" w:hAnsi="Verdana"/>
          <w:bCs/>
          <w:sz w:val="20"/>
          <w:szCs w:val="20"/>
          <w:lang w:val="es-ES_tradnl"/>
        </w:rPr>
        <w:t>.</w:t>
      </w:r>
    </w:p>
    <w:p w14:paraId="29587AEB" w14:textId="1891C314"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 xml:space="preserve">Además de la información financiera de que trata el presente </w:t>
      </w:r>
      <w:r w:rsidR="00422B09">
        <w:rPr>
          <w:rFonts w:ascii="Verdana" w:hAnsi="Verdana"/>
          <w:sz w:val="20"/>
          <w:szCs w:val="20"/>
          <w:lang w:val="es-ES"/>
        </w:rPr>
        <w:t>c</w:t>
      </w:r>
      <w:r w:rsidRPr="000B3B90">
        <w:rPr>
          <w:rFonts w:ascii="Verdana" w:hAnsi="Verdana"/>
          <w:sz w:val="20"/>
          <w:szCs w:val="20"/>
          <w:lang w:val="es-ES"/>
        </w:rPr>
        <w:t xml:space="preserve">apítulo, </w:t>
      </w:r>
      <w:r w:rsidRPr="000B3B90" w:rsidDel="00213E2A">
        <w:rPr>
          <w:rFonts w:ascii="Verdana" w:hAnsi="Verdana"/>
          <w:sz w:val="20"/>
          <w:szCs w:val="20"/>
          <w:lang w:val="es-ES"/>
        </w:rPr>
        <w:t>los emisores de valores</w:t>
      </w:r>
      <w:r w:rsidRPr="000B3B90">
        <w:rPr>
          <w:rFonts w:ascii="Verdana" w:hAnsi="Verdana"/>
          <w:sz w:val="20"/>
          <w:szCs w:val="20"/>
          <w:lang w:val="es-ES"/>
        </w:rPr>
        <w:t xml:space="preserve"> inscritos en el </w:t>
      </w:r>
      <w:r w:rsidR="00A57FCF" w:rsidRPr="000B3B90" w:rsidDel="00A77BB8">
        <w:rPr>
          <w:rFonts w:ascii="Verdana" w:hAnsi="Verdana"/>
          <w:sz w:val="20"/>
          <w:szCs w:val="20"/>
          <w:lang w:val="es-ES"/>
        </w:rPr>
        <w:t xml:space="preserve">Registro Nacional de Emisores </w:t>
      </w:r>
      <w:r w:rsidR="00A57FCF" w:rsidRPr="000B3B90">
        <w:rPr>
          <w:rFonts w:ascii="Verdana" w:hAnsi="Verdana"/>
          <w:sz w:val="20"/>
          <w:szCs w:val="20"/>
          <w:lang w:val="es-ES"/>
        </w:rPr>
        <w:t>y Valores</w:t>
      </w:r>
      <w:r w:rsidR="00A57FCF" w:rsidRPr="000B3B90" w:rsidDel="00A77BB8">
        <w:rPr>
          <w:rFonts w:ascii="Verdana" w:hAnsi="Verdana"/>
          <w:sz w:val="20"/>
          <w:szCs w:val="20"/>
          <w:lang w:val="es-ES"/>
        </w:rPr>
        <w:t xml:space="preserve"> (</w:t>
      </w:r>
      <w:r w:rsidR="00A57FCF" w:rsidRPr="000B3B90">
        <w:rPr>
          <w:rFonts w:ascii="Verdana" w:hAnsi="Verdana"/>
          <w:sz w:val="20"/>
          <w:szCs w:val="20"/>
          <w:lang w:val="es-ES"/>
        </w:rPr>
        <w:t>RNVE</w:t>
      </w:r>
      <w:r w:rsidR="00A57FCF" w:rsidRPr="000B3B90" w:rsidDel="00A77BB8">
        <w:rPr>
          <w:rFonts w:ascii="Verdana" w:hAnsi="Verdana"/>
          <w:sz w:val="20"/>
          <w:szCs w:val="20"/>
          <w:lang w:val="es-ES"/>
        </w:rPr>
        <w:t>)</w:t>
      </w:r>
      <w:r w:rsidRPr="000B3B90">
        <w:rPr>
          <w:rFonts w:ascii="Verdana" w:hAnsi="Verdana"/>
          <w:sz w:val="20"/>
          <w:szCs w:val="20"/>
          <w:lang w:val="es-ES"/>
        </w:rPr>
        <w:t xml:space="preserve"> deben transmitir al </w:t>
      </w:r>
      <w:r w:rsidR="002F3FA8" w:rsidRPr="000B3B90">
        <w:rPr>
          <w:rFonts w:ascii="Verdana" w:hAnsi="Verdana"/>
          <w:sz w:val="20"/>
          <w:szCs w:val="20"/>
          <w:lang w:val="es-ES"/>
        </w:rPr>
        <w:t>RNVE</w:t>
      </w:r>
      <w:r w:rsidRPr="000B3B90">
        <w:rPr>
          <w:rFonts w:ascii="Verdana" w:hAnsi="Verdana"/>
          <w:sz w:val="20"/>
          <w:szCs w:val="20"/>
          <w:lang w:val="es-ES"/>
        </w:rPr>
        <w:t xml:space="preserve"> toda la información y documentos requeridos de acuerdo con la Ley 964 de 2005, el Decreto 2555 de 2010 y la CBJ, así como </w:t>
      </w:r>
      <w:r w:rsidR="00560DFE">
        <w:rPr>
          <w:rFonts w:ascii="Verdana" w:hAnsi="Verdana"/>
          <w:sz w:val="20"/>
          <w:szCs w:val="20"/>
          <w:lang w:val="es-ES"/>
        </w:rPr>
        <w:t xml:space="preserve">en </w:t>
      </w:r>
      <w:proofErr w:type="gramStart"/>
      <w:r w:rsidRPr="000B3B90">
        <w:rPr>
          <w:rFonts w:ascii="Verdana" w:hAnsi="Verdana"/>
          <w:sz w:val="20"/>
          <w:szCs w:val="20"/>
          <w:lang w:val="es-ES"/>
        </w:rPr>
        <w:t>los  formatos</w:t>
      </w:r>
      <w:proofErr w:type="gramEnd"/>
      <w:r w:rsidRPr="000B3B90">
        <w:rPr>
          <w:rFonts w:ascii="Verdana" w:hAnsi="Verdana"/>
          <w:sz w:val="20"/>
          <w:szCs w:val="20"/>
          <w:lang w:val="es-ES"/>
        </w:rPr>
        <w:t xml:space="preserve"> y requerimientos de información establecidos por la SFC.</w:t>
      </w:r>
    </w:p>
    <w:p w14:paraId="42704ED4" w14:textId="77777777" w:rsidR="000B3B90" w:rsidRPr="000B3B90" w:rsidRDefault="000B3B90" w:rsidP="00F8787A">
      <w:pPr>
        <w:spacing w:after="0"/>
        <w:jc w:val="both"/>
        <w:rPr>
          <w:rFonts w:ascii="Verdana" w:hAnsi="Verdana"/>
          <w:b/>
          <w:sz w:val="20"/>
          <w:szCs w:val="20"/>
          <w:lang w:val="es-ES_tradnl"/>
        </w:rPr>
      </w:pPr>
    </w:p>
    <w:p w14:paraId="698D0377" w14:textId="0F7A77A0" w:rsidR="000B3B90" w:rsidRPr="00216DE7" w:rsidRDefault="000B3B90" w:rsidP="00216DE7">
      <w:pPr>
        <w:spacing w:after="0"/>
        <w:jc w:val="both"/>
        <w:rPr>
          <w:rFonts w:ascii="Verdana" w:hAnsi="Verdana"/>
          <w:b/>
          <w:sz w:val="20"/>
          <w:szCs w:val="20"/>
          <w:lang w:val="es-ES_tradnl"/>
        </w:rPr>
      </w:pPr>
      <w:r w:rsidRPr="00216DE7">
        <w:rPr>
          <w:rFonts w:ascii="Verdana" w:hAnsi="Verdana"/>
          <w:b/>
          <w:sz w:val="20"/>
          <w:szCs w:val="20"/>
          <w:lang w:val="es-ES_tradnl"/>
        </w:rPr>
        <w:t>Certificación y dictamen de los estados financieros</w:t>
      </w:r>
    </w:p>
    <w:p w14:paraId="61CACE03" w14:textId="77777777" w:rsidR="000B3B90" w:rsidRPr="000B3B90" w:rsidRDefault="000B3B90" w:rsidP="00F8787A">
      <w:pPr>
        <w:spacing w:after="0"/>
        <w:jc w:val="both"/>
        <w:rPr>
          <w:rFonts w:ascii="Verdana" w:hAnsi="Verdana"/>
          <w:b/>
          <w:sz w:val="20"/>
          <w:szCs w:val="20"/>
          <w:lang w:val="es-ES_tradnl"/>
        </w:rPr>
      </w:pPr>
    </w:p>
    <w:p w14:paraId="043126E5" w14:textId="22A5FB02"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1</w:t>
      </w:r>
      <w:r w:rsidR="008B1409">
        <w:rPr>
          <w:rFonts w:ascii="Verdana" w:hAnsi="Verdana"/>
          <w:bCs/>
          <w:sz w:val="20"/>
          <w:szCs w:val="20"/>
          <w:lang w:val="es-ES_tradnl"/>
        </w:rPr>
        <w:t>2</w:t>
      </w:r>
      <w:r w:rsidRPr="00F8787A">
        <w:rPr>
          <w:rFonts w:ascii="Verdana" w:hAnsi="Verdana"/>
          <w:bCs/>
          <w:sz w:val="20"/>
          <w:szCs w:val="20"/>
          <w:lang w:val="es-ES_tradnl"/>
        </w:rPr>
        <w:t>.</w:t>
      </w:r>
    </w:p>
    <w:p w14:paraId="3C4E2481" w14:textId="00DC1E7E"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De acuerdo con el artículo 37 de la Ley 222 de 1995, los estados financieros deben estar certificados por el representante legal de la entidad vigilada y por el contador responsable de la preparación y presentación de la información financiera. </w:t>
      </w:r>
    </w:p>
    <w:p w14:paraId="1CDB336B" w14:textId="77777777" w:rsidR="000B3B90" w:rsidRPr="000B3B90" w:rsidRDefault="000B3B90" w:rsidP="00F8787A">
      <w:pPr>
        <w:spacing w:after="0"/>
        <w:jc w:val="both"/>
        <w:rPr>
          <w:rFonts w:ascii="Verdana" w:hAnsi="Verdana"/>
          <w:bCs/>
          <w:sz w:val="20"/>
          <w:szCs w:val="20"/>
          <w:lang w:val="es-ES_tradnl"/>
        </w:rPr>
      </w:pPr>
    </w:p>
    <w:p w14:paraId="03A6AB3B" w14:textId="54B15C62"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1</w:t>
      </w:r>
      <w:r w:rsidR="008B1409">
        <w:rPr>
          <w:rFonts w:ascii="Verdana" w:hAnsi="Verdana"/>
          <w:bCs/>
          <w:sz w:val="20"/>
          <w:szCs w:val="20"/>
          <w:lang w:val="es-ES_tradnl"/>
        </w:rPr>
        <w:t>3</w:t>
      </w:r>
      <w:r w:rsidRPr="00F8787A">
        <w:rPr>
          <w:rFonts w:ascii="Verdana" w:hAnsi="Verdana"/>
          <w:bCs/>
          <w:sz w:val="20"/>
          <w:szCs w:val="20"/>
          <w:lang w:val="es-ES_tradnl"/>
        </w:rPr>
        <w:t>.</w:t>
      </w:r>
    </w:p>
    <w:p w14:paraId="20505F72" w14:textId="76068151"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Adicionalmente, de conformidad con el artículo 38 de la Ley 222 de 1995, los estados financieros deben ser dictaminados por el revisor fiscal, quien debe dar cumplimiento a las normas de aseguramiento de la información contenidas en los marcos técnicos normativos del Decreto 2420 de 2015. Cuando la entidad no tenga</w:t>
      </w:r>
      <w:r w:rsidRPr="000B3B90" w:rsidDel="00B447A5">
        <w:rPr>
          <w:rFonts w:ascii="Verdana" w:hAnsi="Verdana"/>
          <w:sz w:val="20"/>
          <w:szCs w:val="20"/>
          <w:lang w:val="es-ES"/>
        </w:rPr>
        <w:t xml:space="preserve"> </w:t>
      </w:r>
      <w:r w:rsidRPr="000B3B90">
        <w:rPr>
          <w:rFonts w:ascii="Verdana" w:hAnsi="Verdana"/>
          <w:sz w:val="20"/>
          <w:szCs w:val="20"/>
          <w:lang w:val="es-ES"/>
        </w:rPr>
        <w:t xml:space="preserve">revisor fiscal, los estados financieros deberán remitirse acompañados de la opinión </w:t>
      </w:r>
      <w:r w:rsidRPr="000B3B90" w:rsidDel="00AC2CA0">
        <w:rPr>
          <w:rFonts w:ascii="Verdana" w:hAnsi="Verdana"/>
          <w:sz w:val="20"/>
          <w:szCs w:val="20"/>
          <w:lang w:val="es-ES"/>
        </w:rPr>
        <w:t xml:space="preserve">del </w:t>
      </w:r>
      <w:r w:rsidR="00137533">
        <w:rPr>
          <w:rFonts w:ascii="Verdana" w:hAnsi="Verdana"/>
          <w:sz w:val="20"/>
          <w:szCs w:val="20"/>
          <w:lang w:val="es-ES"/>
        </w:rPr>
        <w:t>profesional designado</w:t>
      </w:r>
      <w:r w:rsidR="00E3398D">
        <w:rPr>
          <w:rFonts w:ascii="Verdana" w:hAnsi="Verdana"/>
          <w:sz w:val="20"/>
          <w:szCs w:val="20"/>
          <w:lang w:val="es-ES"/>
        </w:rPr>
        <w:t xml:space="preserve"> </w:t>
      </w:r>
      <w:r w:rsidR="0077123F">
        <w:rPr>
          <w:rFonts w:ascii="Verdana" w:hAnsi="Verdana"/>
          <w:sz w:val="20"/>
          <w:szCs w:val="20"/>
          <w:lang w:val="es-ES"/>
        </w:rPr>
        <w:t xml:space="preserve">por </w:t>
      </w:r>
      <w:r w:rsidR="00102BBC">
        <w:rPr>
          <w:rFonts w:ascii="Verdana" w:hAnsi="Verdana"/>
          <w:sz w:val="20"/>
          <w:szCs w:val="20"/>
          <w:lang w:val="es-ES"/>
        </w:rPr>
        <w:t xml:space="preserve">la asamblea, </w:t>
      </w:r>
      <w:r w:rsidR="0006183A">
        <w:rPr>
          <w:rFonts w:ascii="Verdana" w:hAnsi="Verdana"/>
          <w:sz w:val="20"/>
          <w:szCs w:val="20"/>
          <w:lang w:val="es-ES"/>
        </w:rPr>
        <w:t xml:space="preserve">cuando corresponda, </w:t>
      </w:r>
      <w:r w:rsidR="00E3398D">
        <w:rPr>
          <w:rFonts w:ascii="Verdana" w:hAnsi="Verdana"/>
          <w:sz w:val="20"/>
          <w:szCs w:val="20"/>
          <w:lang w:val="es-ES"/>
        </w:rPr>
        <w:t>de acuerdo con la normatividad aplicable</w:t>
      </w:r>
      <w:r w:rsidRPr="000B3B90">
        <w:rPr>
          <w:rFonts w:ascii="Verdana" w:hAnsi="Verdana"/>
          <w:sz w:val="20"/>
          <w:szCs w:val="20"/>
          <w:lang w:val="es-ES"/>
        </w:rPr>
        <w:t>.</w:t>
      </w:r>
    </w:p>
    <w:p w14:paraId="466A6E82" w14:textId="77777777" w:rsidR="000B3B90" w:rsidRPr="000B3B90" w:rsidRDefault="000B3B90" w:rsidP="00F8787A">
      <w:pPr>
        <w:spacing w:after="0"/>
        <w:jc w:val="both"/>
        <w:rPr>
          <w:rFonts w:ascii="Verdana" w:hAnsi="Verdana"/>
          <w:sz w:val="20"/>
          <w:szCs w:val="20"/>
          <w:lang w:val="es-ES_tradnl"/>
        </w:rPr>
      </w:pPr>
    </w:p>
    <w:p w14:paraId="21EAF4B8" w14:textId="378B6B65"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Pr>
          <w:rFonts w:ascii="Verdana" w:hAnsi="Verdana"/>
          <w:bCs/>
          <w:sz w:val="20"/>
          <w:szCs w:val="20"/>
          <w:lang w:val="es-ES_tradnl"/>
        </w:rPr>
        <w:t>14</w:t>
      </w:r>
      <w:r w:rsidRPr="00F8787A">
        <w:rPr>
          <w:rFonts w:ascii="Verdana" w:hAnsi="Verdana"/>
          <w:bCs/>
          <w:sz w:val="20"/>
          <w:szCs w:val="20"/>
          <w:lang w:val="es-ES_tradnl"/>
        </w:rPr>
        <w:t>.</w:t>
      </w:r>
    </w:p>
    <w:p w14:paraId="7C1E3FC0" w14:textId="79A4D1BB"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En el caso de sociedades inscritas en el RNVE, además de las certificaciones señaladas anteriormente se debe adjuntar la certificación de que trata el artículo 46 de la Ley 964 de 2005.</w:t>
      </w:r>
    </w:p>
    <w:p w14:paraId="2F809061" w14:textId="77777777" w:rsidR="000B3B90" w:rsidRPr="000B3B90" w:rsidRDefault="000B3B90" w:rsidP="00F8787A">
      <w:pPr>
        <w:spacing w:after="0"/>
        <w:jc w:val="both"/>
        <w:rPr>
          <w:rFonts w:ascii="Verdana" w:hAnsi="Verdana"/>
          <w:b/>
          <w:sz w:val="20"/>
          <w:szCs w:val="20"/>
          <w:lang w:val="es-ES_tradnl"/>
        </w:rPr>
      </w:pPr>
    </w:p>
    <w:p w14:paraId="722F94CE" w14:textId="299979E0" w:rsidR="000B3B90" w:rsidRPr="00216DE7" w:rsidRDefault="000B3B90" w:rsidP="00216DE7">
      <w:pPr>
        <w:spacing w:after="0"/>
        <w:jc w:val="both"/>
        <w:rPr>
          <w:rFonts w:ascii="Verdana" w:hAnsi="Verdana"/>
          <w:b/>
          <w:sz w:val="20"/>
          <w:szCs w:val="20"/>
          <w:lang w:val="es-ES_tradnl"/>
        </w:rPr>
      </w:pPr>
      <w:r w:rsidRPr="00216DE7">
        <w:rPr>
          <w:rFonts w:ascii="Verdana" w:hAnsi="Verdana"/>
          <w:b/>
          <w:sz w:val="20"/>
          <w:szCs w:val="20"/>
          <w:lang w:val="es-ES_tradnl"/>
        </w:rPr>
        <w:t>Autorización de la SFC</w:t>
      </w:r>
    </w:p>
    <w:p w14:paraId="266C8C30" w14:textId="77777777" w:rsidR="000B3B90" w:rsidRPr="000B3B90" w:rsidRDefault="000B3B90" w:rsidP="00F8787A">
      <w:pPr>
        <w:spacing w:after="0"/>
        <w:jc w:val="both"/>
        <w:rPr>
          <w:rFonts w:ascii="Verdana" w:hAnsi="Verdana"/>
          <w:b/>
          <w:sz w:val="20"/>
          <w:szCs w:val="20"/>
          <w:lang w:val="es-ES_tradnl"/>
        </w:rPr>
      </w:pPr>
    </w:p>
    <w:p w14:paraId="06FA29C0" w14:textId="36B76015"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1</w:t>
      </w:r>
      <w:r w:rsidR="008B1409">
        <w:rPr>
          <w:rFonts w:ascii="Verdana" w:hAnsi="Verdana"/>
          <w:bCs/>
          <w:sz w:val="20"/>
          <w:szCs w:val="20"/>
          <w:lang w:val="es-ES_tradnl"/>
        </w:rPr>
        <w:t>5</w:t>
      </w:r>
      <w:r w:rsidRPr="00F8787A">
        <w:rPr>
          <w:rFonts w:ascii="Verdana" w:hAnsi="Verdana"/>
          <w:bCs/>
          <w:sz w:val="20"/>
          <w:szCs w:val="20"/>
          <w:lang w:val="es-ES_tradnl"/>
        </w:rPr>
        <w:t>.</w:t>
      </w:r>
    </w:p>
    <w:p w14:paraId="2D4ACFE6" w14:textId="3A1178D7" w:rsidR="000B3B90" w:rsidRDefault="000B3B90" w:rsidP="00F8787A">
      <w:pPr>
        <w:spacing w:after="0"/>
        <w:jc w:val="both"/>
        <w:rPr>
          <w:rFonts w:ascii="Verdana" w:hAnsi="Verdana"/>
          <w:sz w:val="20"/>
          <w:szCs w:val="20"/>
          <w:lang w:val="es-ES"/>
        </w:rPr>
      </w:pPr>
      <w:r w:rsidRPr="000B3B90">
        <w:rPr>
          <w:rFonts w:ascii="Verdana" w:hAnsi="Verdana"/>
          <w:sz w:val="20"/>
          <w:szCs w:val="20"/>
          <w:lang w:val="es-ES"/>
        </w:rPr>
        <w:t xml:space="preserve">Las entidades sometidas a inspección y vigilancia </w:t>
      </w:r>
      <w:r w:rsidR="009F3E7E">
        <w:rPr>
          <w:rFonts w:ascii="Verdana" w:hAnsi="Verdana"/>
          <w:sz w:val="20"/>
          <w:szCs w:val="20"/>
          <w:lang w:val="es-ES"/>
        </w:rPr>
        <w:t xml:space="preserve">de la SFC </w:t>
      </w:r>
      <w:r w:rsidRPr="000B3B90">
        <w:rPr>
          <w:rFonts w:ascii="Verdana" w:hAnsi="Verdana"/>
          <w:sz w:val="20"/>
          <w:szCs w:val="20"/>
          <w:lang w:val="es-ES"/>
        </w:rPr>
        <w:t xml:space="preserve">que se encuentren en cualquiera de las situaciones previstas en el artículo 11.2.4.1.2 del Decreto 2555 de 2010 deben someter a la autorización de la SFC </w:t>
      </w:r>
      <w:r w:rsidR="005F310F">
        <w:rPr>
          <w:rFonts w:ascii="Verdana" w:hAnsi="Verdana"/>
          <w:sz w:val="20"/>
          <w:szCs w:val="20"/>
          <w:lang w:val="es-ES"/>
        </w:rPr>
        <w:t xml:space="preserve">sus </w:t>
      </w:r>
      <w:r w:rsidRPr="000B3B90">
        <w:rPr>
          <w:rFonts w:ascii="Verdana" w:hAnsi="Verdana"/>
          <w:sz w:val="20"/>
          <w:szCs w:val="20"/>
          <w:lang w:val="es-ES"/>
        </w:rPr>
        <w:t xml:space="preserve">estados financieros, antes de </w:t>
      </w:r>
      <w:r w:rsidRPr="000B3B90">
        <w:rPr>
          <w:rFonts w:ascii="Verdana" w:hAnsi="Verdana"/>
          <w:sz w:val="20"/>
          <w:szCs w:val="20"/>
          <w:lang w:val="es-ES"/>
        </w:rPr>
        <w:lastRenderedPageBreak/>
        <w:t>proceder con su aprobación por parte de las asambleas de accionistas o asociados, u órgano equivalente.</w:t>
      </w:r>
    </w:p>
    <w:p w14:paraId="5D1BEFBC" w14:textId="77777777" w:rsidR="005F310F" w:rsidRPr="000B3B90" w:rsidRDefault="005F310F" w:rsidP="00F8787A">
      <w:pPr>
        <w:spacing w:after="0"/>
        <w:jc w:val="both"/>
        <w:rPr>
          <w:rFonts w:ascii="Verdana" w:hAnsi="Verdana"/>
          <w:sz w:val="20"/>
          <w:szCs w:val="20"/>
          <w:lang w:val="es-ES"/>
        </w:rPr>
      </w:pPr>
    </w:p>
    <w:p w14:paraId="72C3D422" w14:textId="267FFB1F"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Pr>
          <w:rFonts w:ascii="Verdana" w:hAnsi="Verdana"/>
          <w:bCs/>
          <w:sz w:val="20"/>
          <w:szCs w:val="20"/>
          <w:lang w:val="es-ES_tradnl"/>
        </w:rPr>
        <w:t>16</w:t>
      </w:r>
      <w:r w:rsidRPr="00F8787A">
        <w:rPr>
          <w:rFonts w:ascii="Verdana" w:hAnsi="Verdana"/>
          <w:bCs/>
          <w:sz w:val="20"/>
          <w:szCs w:val="20"/>
          <w:lang w:val="es-ES_tradnl"/>
        </w:rPr>
        <w:t>.</w:t>
      </w:r>
    </w:p>
    <w:p w14:paraId="3D8B80BC" w14:textId="50FED968"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 xml:space="preserve">Para estos efectos, con una antelación de por lo menos 30 días calendario a la fecha de celebración de la asamblea de accionistas o su equivalente, las entidades que requieren la autorización de la SFC deben radicar los estados financieros </w:t>
      </w:r>
      <w:r w:rsidR="00D668A7">
        <w:rPr>
          <w:rFonts w:ascii="Verdana" w:hAnsi="Verdana"/>
          <w:sz w:val="20"/>
          <w:szCs w:val="20"/>
          <w:lang w:val="es-ES"/>
        </w:rPr>
        <w:t>de cierre de ejercicio</w:t>
      </w:r>
      <w:r w:rsidRPr="000B3B90">
        <w:rPr>
          <w:rFonts w:ascii="Verdana" w:hAnsi="Verdana"/>
          <w:sz w:val="20"/>
          <w:szCs w:val="20"/>
          <w:lang w:val="es-ES"/>
        </w:rPr>
        <w:t xml:space="preserve"> junto con la información </w:t>
      </w:r>
      <w:r w:rsidRPr="00E50322">
        <w:rPr>
          <w:rFonts w:ascii="Verdana" w:hAnsi="Verdana"/>
          <w:sz w:val="20"/>
          <w:szCs w:val="20"/>
          <w:lang w:val="es-ES"/>
        </w:rPr>
        <w:t>señalada en las listas de chequeo publicadas en la página web de la SFC, y</w:t>
      </w:r>
      <w:r w:rsidRPr="000B3B90">
        <w:rPr>
          <w:rFonts w:ascii="Verdana" w:hAnsi="Verdana"/>
          <w:sz w:val="20"/>
          <w:szCs w:val="20"/>
          <w:lang w:val="es-ES"/>
        </w:rPr>
        <w:t xml:space="preserve"> con la demás información que requiera esta Superintendencia. </w:t>
      </w:r>
    </w:p>
    <w:p w14:paraId="2BD678BA" w14:textId="77777777" w:rsidR="000B3B90" w:rsidRPr="000B3B90" w:rsidRDefault="000B3B90" w:rsidP="00F8787A">
      <w:pPr>
        <w:spacing w:after="0"/>
        <w:jc w:val="both"/>
        <w:rPr>
          <w:rFonts w:ascii="Verdana" w:hAnsi="Verdana"/>
          <w:bCs/>
          <w:sz w:val="20"/>
          <w:szCs w:val="20"/>
          <w:lang w:val="es-ES_tradnl"/>
        </w:rPr>
      </w:pPr>
    </w:p>
    <w:p w14:paraId="508995BD" w14:textId="38963388"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Pr>
          <w:rFonts w:ascii="Verdana" w:hAnsi="Verdana"/>
          <w:bCs/>
          <w:sz w:val="20"/>
          <w:szCs w:val="20"/>
          <w:lang w:val="es-ES_tradnl"/>
        </w:rPr>
        <w:t>17</w:t>
      </w:r>
      <w:r w:rsidRPr="00F8787A">
        <w:rPr>
          <w:rFonts w:ascii="Verdana" w:hAnsi="Verdana"/>
          <w:bCs/>
          <w:sz w:val="20"/>
          <w:szCs w:val="20"/>
          <w:lang w:val="es-ES_tradnl"/>
        </w:rPr>
        <w:t>.</w:t>
      </w:r>
    </w:p>
    <w:p w14:paraId="5DE23589" w14:textId="77777777"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 xml:space="preserve">El término de 30 días citado anteriormente sólo podrá contarse desde que se radiquen de forma integral los documentos requeridos para la autorización de la SFC, quien en todo caso podrá solicitar las explicaciones o ajustes que considere pertinentes. La entidad debe adoptar y realizar los ajustes solicitados por la SFC de forma previa a la presentación de los estados financieros para aprobación de la asamblea de accionistas o su equivalente. </w:t>
      </w:r>
    </w:p>
    <w:p w14:paraId="4A2CAAED" w14:textId="77777777" w:rsidR="000B3B90" w:rsidRPr="000B3B90" w:rsidRDefault="000B3B90" w:rsidP="00F8787A">
      <w:pPr>
        <w:spacing w:after="0"/>
        <w:jc w:val="both"/>
        <w:rPr>
          <w:rFonts w:ascii="Verdana" w:hAnsi="Verdana"/>
          <w:b/>
          <w:sz w:val="20"/>
          <w:szCs w:val="20"/>
          <w:lang w:val="es-ES_tradnl"/>
        </w:rPr>
      </w:pPr>
    </w:p>
    <w:p w14:paraId="2EA61DFD" w14:textId="7BCC2E44" w:rsidR="000B3B90" w:rsidRPr="00216DE7" w:rsidRDefault="000B3B90" w:rsidP="00216DE7">
      <w:pPr>
        <w:spacing w:after="0"/>
        <w:jc w:val="both"/>
        <w:rPr>
          <w:rFonts w:ascii="Verdana" w:hAnsi="Verdana"/>
          <w:b/>
          <w:sz w:val="20"/>
          <w:szCs w:val="20"/>
          <w:lang w:val="es-ES_tradnl"/>
        </w:rPr>
      </w:pPr>
      <w:r w:rsidRPr="00216DE7">
        <w:rPr>
          <w:rFonts w:ascii="Verdana" w:hAnsi="Verdana"/>
          <w:b/>
          <w:sz w:val="20"/>
          <w:szCs w:val="20"/>
          <w:lang w:val="es-ES_tradnl"/>
        </w:rPr>
        <w:t>Taxonomía XBRL y reglas de presentación y transmisión</w:t>
      </w:r>
      <w:r w:rsidR="00C66FB9" w:rsidRPr="00216DE7">
        <w:rPr>
          <w:rFonts w:ascii="Verdana" w:hAnsi="Verdana"/>
          <w:b/>
          <w:sz w:val="20"/>
          <w:szCs w:val="20"/>
          <w:lang w:val="es-ES_tradnl"/>
        </w:rPr>
        <w:t xml:space="preserve"> de los estados financieros</w:t>
      </w:r>
    </w:p>
    <w:p w14:paraId="35D94F39" w14:textId="77777777" w:rsidR="000B3B90" w:rsidRPr="000B3B90" w:rsidRDefault="000B3B90" w:rsidP="00F8787A">
      <w:pPr>
        <w:spacing w:after="0"/>
        <w:jc w:val="both"/>
        <w:rPr>
          <w:rFonts w:ascii="Verdana" w:hAnsi="Verdana"/>
          <w:b/>
          <w:sz w:val="20"/>
          <w:szCs w:val="20"/>
          <w:lang w:val="es-ES_tradnl"/>
        </w:rPr>
      </w:pPr>
    </w:p>
    <w:p w14:paraId="0D9CAFC9" w14:textId="60A2241D"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Pr>
          <w:rFonts w:ascii="Verdana" w:hAnsi="Verdana"/>
          <w:bCs/>
          <w:sz w:val="20"/>
          <w:szCs w:val="20"/>
          <w:lang w:val="es-ES_tradnl"/>
        </w:rPr>
        <w:t>18</w:t>
      </w:r>
      <w:r w:rsidRPr="00F8787A">
        <w:rPr>
          <w:rFonts w:ascii="Verdana" w:hAnsi="Verdana"/>
          <w:bCs/>
          <w:sz w:val="20"/>
          <w:szCs w:val="20"/>
          <w:lang w:val="es-ES_tradnl"/>
        </w:rPr>
        <w:t>.</w:t>
      </w:r>
    </w:p>
    <w:p w14:paraId="6CC10F27" w14:textId="2C93BD62"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Para efectos de la presentación y transmisión de información financiera a la SFC y al RNVE, según el caso, las entidades destinatarias del presente </w:t>
      </w:r>
      <w:r w:rsidR="00210C26">
        <w:rPr>
          <w:rFonts w:ascii="Verdana" w:hAnsi="Verdana"/>
          <w:bCs/>
          <w:sz w:val="20"/>
          <w:szCs w:val="20"/>
          <w:lang w:val="es-ES_tradnl"/>
        </w:rPr>
        <w:t>c</w:t>
      </w:r>
      <w:r w:rsidRPr="000B3B90">
        <w:rPr>
          <w:rFonts w:ascii="Verdana" w:hAnsi="Verdana"/>
          <w:bCs/>
          <w:sz w:val="20"/>
          <w:szCs w:val="20"/>
          <w:lang w:val="es-ES_tradnl"/>
        </w:rPr>
        <w:t>apítulo deben preparar, presentar y transmitir sus estados financieros adoptando el Lenguaje Extensible de Reportes de Negocios (Taxonomía XBRL). Adicionalmente, los estados financieros se deben presentar y transmitir en formato PDF, debidamente firmados por el representante legal</w:t>
      </w:r>
      <w:r w:rsidR="00F41561">
        <w:rPr>
          <w:rFonts w:ascii="Verdana" w:hAnsi="Verdana"/>
          <w:bCs/>
          <w:sz w:val="20"/>
          <w:szCs w:val="20"/>
          <w:lang w:val="es-ES_tradnl"/>
        </w:rPr>
        <w:t>,</w:t>
      </w:r>
      <w:r w:rsidRPr="000B3B90">
        <w:rPr>
          <w:rFonts w:ascii="Verdana" w:hAnsi="Verdana"/>
          <w:bCs/>
          <w:sz w:val="20"/>
          <w:szCs w:val="20"/>
          <w:lang w:val="es-ES_tradnl"/>
        </w:rPr>
        <w:t xml:space="preserve"> el contador responsable de su preparación</w:t>
      </w:r>
      <w:r w:rsidR="003A51E5">
        <w:rPr>
          <w:rFonts w:ascii="Verdana" w:hAnsi="Verdana"/>
          <w:bCs/>
          <w:sz w:val="20"/>
          <w:szCs w:val="20"/>
          <w:lang w:val="es-ES_tradnl"/>
        </w:rPr>
        <w:t xml:space="preserve"> y</w:t>
      </w:r>
      <w:r w:rsidR="00F41561">
        <w:rPr>
          <w:rFonts w:ascii="Verdana" w:hAnsi="Verdana"/>
          <w:bCs/>
          <w:sz w:val="20"/>
          <w:szCs w:val="20"/>
          <w:lang w:val="es-ES_tradnl"/>
        </w:rPr>
        <w:t xml:space="preserve"> el </w:t>
      </w:r>
      <w:r w:rsidR="00F41561" w:rsidRPr="00F41561">
        <w:rPr>
          <w:rFonts w:ascii="Verdana" w:hAnsi="Verdana"/>
          <w:bCs/>
          <w:sz w:val="20"/>
          <w:szCs w:val="20"/>
          <w:lang w:val="es-ES_tradnl"/>
        </w:rPr>
        <w:t>revisor fiscal</w:t>
      </w:r>
      <w:r w:rsidR="00F41561" w:rsidRPr="00F41561" w:rsidDel="00A643DA">
        <w:rPr>
          <w:rFonts w:ascii="Verdana" w:hAnsi="Verdana"/>
          <w:bCs/>
          <w:sz w:val="20"/>
          <w:szCs w:val="20"/>
          <w:lang w:val="es-ES_tradnl"/>
        </w:rPr>
        <w:t xml:space="preserve"> o </w:t>
      </w:r>
      <w:r w:rsidR="00A643DA">
        <w:rPr>
          <w:rFonts w:ascii="Verdana" w:hAnsi="Verdana"/>
          <w:bCs/>
          <w:sz w:val="20"/>
          <w:szCs w:val="20"/>
          <w:lang w:val="es-ES_tradnl"/>
        </w:rPr>
        <w:t xml:space="preserve">profesional </w:t>
      </w:r>
      <w:r w:rsidR="008119B7">
        <w:rPr>
          <w:rFonts w:ascii="Verdana" w:hAnsi="Verdana"/>
          <w:bCs/>
          <w:sz w:val="20"/>
          <w:szCs w:val="20"/>
          <w:lang w:val="es-ES_tradnl"/>
        </w:rPr>
        <w:t>designado por la asamblea</w:t>
      </w:r>
      <w:r w:rsidR="00900FE1">
        <w:rPr>
          <w:rFonts w:ascii="Verdana" w:hAnsi="Verdana"/>
          <w:bCs/>
          <w:sz w:val="20"/>
          <w:szCs w:val="20"/>
          <w:lang w:val="es-ES_tradnl"/>
        </w:rPr>
        <w:t xml:space="preserve"> que los dictamina</w:t>
      </w:r>
      <w:r w:rsidR="005C2226">
        <w:rPr>
          <w:rFonts w:ascii="Verdana" w:hAnsi="Verdana"/>
          <w:bCs/>
          <w:sz w:val="20"/>
          <w:szCs w:val="20"/>
          <w:lang w:val="es-ES_tradnl"/>
        </w:rPr>
        <w:t xml:space="preserve">, </w:t>
      </w:r>
      <w:r w:rsidR="00F41561" w:rsidRPr="00F41561">
        <w:rPr>
          <w:rFonts w:ascii="Verdana" w:hAnsi="Verdana"/>
          <w:bCs/>
          <w:sz w:val="20"/>
          <w:szCs w:val="20"/>
          <w:lang w:val="es-ES_tradnl"/>
        </w:rPr>
        <w:t>cuando corresponda</w:t>
      </w:r>
      <w:r w:rsidR="008119B7">
        <w:rPr>
          <w:rFonts w:ascii="Verdana" w:hAnsi="Verdana"/>
          <w:bCs/>
          <w:sz w:val="20"/>
          <w:szCs w:val="20"/>
          <w:lang w:val="es-ES_tradnl"/>
        </w:rPr>
        <w:t xml:space="preserve">, de acuerdo con la normatividad </w:t>
      </w:r>
      <w:r w:rsidR="00785094">
        <w:rPr>
          <w:rFonts w:ascii="Verdana" w:hAnsi="Verdana"/>
          <w:bCs/>
          <w:sz w:val="20"/>
          <w:szCs w:val="20"/>
          <w:lang w:val="es-ES_tradnl"/>
        </w:rPr>
        <w:t>aplicable</w:t>
      </w:r>
      <w:r w:rsidRPr="000B3B90">
        <w:rPr>
          <w:rFonts w:ascii="Verdana" w:hAnsi="Verdana"/>
          <w:bCs/>
          <w:sz w:val="20"/>
          <w:szCs w:val="20"/>
          <w:lang w:val="es-ES_tradnl"/>
        </w:rPr>
        <w:t xml:space="preserve">. </w:t>
      </w:r>
    </w:p>
    <w:p w14:paraId="456F3604" w14:textId="77777777" w:rsidR="000B3B90" w:rsidRPr="000B3B90" w:rsidRDefault="000B3B90" w:rsidP="00F8787A">
      <w:pPr>
        <w:spacing w:after="0"/>
        <w:jc w:val="both"/>
        <w:rPr>
          <w:rFonts w:ascii="Verdana" w:hAnsi="Verdana"/>
          <w:bCs/>
          <w:sz w:val="20"/>
          <w:szCs w:val="20"/>
          <w:lang w:val="es-ES_tradnl"/>
        </w:rPr>
      </w:pPr>
    </w:p>
    <w:p w14:paraId="1AD38361" w14:textId="7A437B51"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Pr>
          <w:rFonts w:ascii="Verdana" w:hAnsi="Verdana"/>
          <w:bCs/>
          <w:sz w:val="20"/>
          <w:szCs w:val="20"/>
          <w:lang w:val="es-ES_tradnl"/>
        </w:rPr>
        <w:t>19</w:t>
      </w:r>
      <w:r w:rsidRPr="00F8787A">
        <w:rPr>
          <w:rFonts w:ascii="Verdana" w:hAnsi="Verdana"/>
          <w:bCs/>
          <w:sz w:val="20"/>
          <w:szCs w:val="20"/>
          <w:lang w:val="es-ES_tradnl"/>
        </w:rPr>
        <w:t>.</w:t>
      </w:r>
    </w:p>
    <w:p w14:paraId="56781231" w14:textId="3820BEB7"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La presentación y transmisión de los estados financieros bajo la Taxonomía XBRL debe contemplar toda la información financiera preparada de acuerdo con los marcos técnicos normativos de información financiera y de aseguramiento, incluyendo todas las notas de información material y explicativa que exigen las normas internacionales de información financiera adoptadas en los marcos técnicos normativos</w:t>
      </w:r>
      <w:r w:rsidR="000A32F3">
        <w:rPr>
          <w:rFonts w:ascii="Verdana" w:hAnsi="Verdana"/>
          <w:sz w:val="20"/>
          <w:szCs w:val="20"/>
          <w:lang w:val="es-ES"/>
        </w:rPr>
        <w:t xml:space="preserve">, así como la información adicional requerida </w:t>
      </w:r>
      <w:r w:rsidR="00A01847">
        <w:rPr>
          <w:rFonts w:ascii="Verdana" w:hAnsi="Verdana"/>
          <w:sz w:val="20"/>
          <w:szCs w:val="20"/>
          <w:lang w:val="es-ES"/>
        </w:rPr>
        <w:t xml:space="preserve">por la SFC y </w:t>
      </w:r>
      <w:r w:rsidR="000A32F3">
        <w:rPr>
          <w:rFonts w:ascii="Verdana" w:hAnsi="Verdana"/>
          <w:sz w:val="20"/>
          <w:szCs w:val="20"/>
          <w:lang w:val="es-ES"/>
        </w:rPr>
        <w:t xml:space="preserve">en </w:t>
      </w:r>
      <w:r w:rsidR="008A04C2">
        <w:rPr>
          <w:rFonts w:ascii="Verdana" w:hAnsi="Verdana"/>
          <w:sz w:val="20"/>
          <w:szCs w:val="20"/>
          <w:lang w:val="es-ES"/>
        </w:rPr>
        <w:t xml:space="preserve">el marco </w:t>
      </w:r>
      <w:r w:rsidR="00CD7B0F">
        <w:rPr>
          <w:rFonts w:ascii="Verdana" w:hAnsi="Verdana"/>
          <w:sz w:val="20"/>
          <w:szCs w:val="20"/>
          <w:lang w:val="es-ES"/>
        </w:rPr>
        <w:t>legal aplicable en Colombia</w:t>
      </w:r>
      <w:r w:rsidRPr="000B3B90">
        <w:rPr>
          <w:rFonts w:ascii="Verdana" w:hAnsi="Verdana"/>
          <w:sz w:val="20"/>
          <w:szCs w:val="20"/>
          <w:lang w:val="es-ES"/>
        </w:rPr>
        <w:t xml:space="preserve">. </w:t>
      </w:r>
    </w:p>
    <w:p w14:paraId="575EBA5D" w14:textId="77777777" w:rsidR="000B3B90" w:rsidRPr="000B3B90" w:rsidRDefault="000B3B90" w:rsidP="00F8787A">
      <w:pPr>
        <w:spacing w:after="0"/>
        <w:jc w:val="both"/>
        <w:rPr>
          <w:rFonts w:ascii="Verdana" w:hAnsi="Verdana"/>
          <w:bCs/>
          <w:sz w:val="20"/>
          <w:szCs w:val="20"/>
          <w:lang w:val="es-ES_tradnl"/>
        </w:rPr>
      </w:pPr>
    </w:p>
    <w:p w14:paraId="78109B0E" w14:textId="282048A8"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Pr>
          <w:rFonts w:ascii="Verdana" w:hAnsi="Verdana"/>
          <w:bCs/>
          <w:sz w:val="20"/>
          <w:szCs w:val="20"/>
          <w:lang w:val="es-ES_tradnl"/>
        </w:rPr>
        <w:t>20</w:t>
      </w:r>
      <w:r w:rsidRPr="00F8787A">
        <w:rPr>
          <w:rFonts w:ascii="Verdana" w:hAnsi="Verdana"/>
          <w:bCs/>
          <w:sz w:val="20"/>
          <w:szCs w:val="20"/>
          <w:lang w:val="es-ES_tradnl"/>
        </w:rPr>
        <w:t>.</w:t>
      </w:r>
    </w:p>
    <w:p w14:paraId="68207672" w14:textId="77777777"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Con el fin de promover una estandarización que permita el uso de la información financiera de manera comprensible, transparente y comparable, las entidades deben utilizar la Taxonomía XBRL teniendo en cuenta las instrucciones, lineamientos y manuales publicados en la página web de la SFC, incluyendo las reglas de aplicación de la Taxonomía adoptada por la SFC según la naturaleza y las particularidades de cada tipo de entidad, negocio o vehículo.</w:t>
      </w:r>
    </w:p>
    <w:p w14:paraId="406CEC80" w14:textId="77777777" w:rsidR="000B3B90" w:rsidRPr="000B3B90" w:rsidRDefault="000B3B90" w:rsidP="00F8787A">
      <w:pPr>
        <w:spacing w:after="0"/>
        <w:jc w:val="both"/>
        <w:rPr>
          <w:rFonts w:ascii="Verdana" w:hAnsi="Verdana"/>
          <w:bCs/>
          <w:sz w:val="20"/>
          <w:szCs w:val="20"/>
          <w:lang w:val="es-ES_tradnl"/>
        </w:rPr>
      </w:pPr>
    </w:p>
    <w:p w14:paraId="15D16B48" w14:textId="03BC50EB" w:rsidR="006336AD" w:rsidRPr="00F8787A" w:rsidRDefault="006336AD" w:rsidP="006336AD">
      <w:pPr>
        <w:spacing w:after="0"/>
        <w:jc w:val="both"/>
        <w:rPr>
          <w:rFonts w:ascii="Verdana" w:hAnsi="Verdana"/>
          <w:bCs/>
          <w:sz w:val="20"/>
          <w:szCs w:val="20"/>
          <w:lang w:val="es-ES_tradnl"/>
        </w:rPr>
      </w:pPr>
      <w:r w:rsidRPr="00F8787A">
        <w:rPr>
          <w:rFonts w:ascii="Verdana" w:hAnsi="Verdana"/>
          <w:bCs/>
          <w:sz w:val="20"/>
          <w:szCs w:val="20"/>
          <w:lang w:val="es-ES_tradnl"/>
        </w:rPr>
        <w:t>3.1.2</w:t>
      </w:r>
      <w:r w:rsidR="008B1409">
        <w:rPr>
          <w:rFonts w:ascii="Verdana" w:hAnsi="Verdana"/>
          <w:bCs/>
          <w:sz w:val="20"/>
          <w:szCs w:val="20"/>
          <w:lang w:val="es-ES_tradnl"/>
        </w:rPr>
        <w:t>1</w:t>
      </w:r>
      <w:r w:rsidRPr="00F8787A">
        <w:rPr>
          <w:rFonts w:ascii="Verdana" w:hAnsi="Verdana"/>
          <w:bCs/>
          <w:sz w:val="20"/>
          <w:szCs w:val="20"/>
          <w:lang w:val="es-ES_tradnl"/>
        </w:rPr>
        <w:t>.</w:t>
      </w:r>
    </w:p>
    <w:p w14:paraId="2DB9B25C" w14:textId="177A9D99"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En virtud del régimen especial previsto en la Ley 31 de 1992, el Decreto 2520 de 1993 y en las demás normas que lo modifiquen o sustituyan, </w:t>
      </w:r>
      <w:r w:rsidR="004D4385">
        <w:rPr>
          <w:rFonts w:ascii="Verdana" w:hAnsi="Verdana"/>
          <w:bCs/>
          <w:sz w:val="20"/>
          <w:szCs w:val="20"/>
          <w:lang w:val="es-ES_tradnl"/>
        </w:rPr>
        <w:t xml:space="preserve">para la transmisión de la información financiera </w:t>
      </w:r>
      <w:r w:rsidRPr="000B3B90">
        <w:rPr>
          <w:rFonts w:ascii="Verdana" w:hAnsi="Verdana"/>
          <w:bCs/>
          <w:sz w:val="20"/>
          <w:szCs w:val="20"/>
          <w:lang w:val="es-ES_tradnl"/>
        </w:rPr>
        <w:t xml:space="preserve">el Banco de la República podrá utilizar los registros y estructura de la Taxonomía XBRL que le resulte aplicable y pertinente de acuerdo con su naturaleza especial. </w:t>
      </w:r>
    </w:p>
    <w:p w14:paraId="47FC2E51" w14:textId="77777777" w:rsidR="000B3B90" w:rsidRPr="000B3B90" w:rsidRDefault="000B3B90" w:rsidP="00F8787A">
      <w:pPr>
        <w:spacing w:after="0"/>
        <w:jc w:val="both"/>
        <w:rPr>
          <w:rFonts w:ascii="Verdana" w:hAnsi="Verdana"/>
          <w:bCs/>
          <w:sz w:val="20"/>
          <w:szCs w:val="20"/>
          <w:lang w:val="es-ES_tradnl"/>
        </w:rPr>
      </w:pPr>
    </w:p>
    <w:p w14:paraId="4C61D69F" w14:textId="1A804656" w:rsidR="00B1108C" w:rsidRPr="001B7AA6" w:rsidRDefault="00B1108C" w:rsidP="00B1108C">
      <w:pPr>
        <w:spacing w:after="0"/>
        <w:jc w:val="both"/>
        <w:rPr>
          <w:rFonts w:ascii="Verdana" w:hAnsi="Verdana"/>
          <w:bCs/>
          <w:sz w:val="20"/>
          <w:szCs w:val="20"/>
          <w:lang w:val="es-ES_tradnl"/>
        </w:rPr>
      </w:pPr>
      <w:r w:rsidRPr="001B7AA6">
        <w:rPr>
          <w:rFonts w:ascii="Verdana" w:hAnsi="Verdana"/>
          <w:bCs/>
          <w:sz w:val="20"/>
          <w:szCs w:val="20"/>
          <w:lang w:val="es-ES_tradnl"/>
        </w:rPr>
        <w:t>3.1.2</w:t>
      </w:r>
      <w:r w:rsidR="008B1409">
        <w:rPr>
          <w:rFonts w:ascii="Verdana" w:hAnsi="Verdana"/>
          <w:bCs/>
          <w:sz w:val="20"/>
          <w:szCs w:val="20"/>
          <w:lang w:val="es-ES_tradnl"/>
        </w:rPr>
        <w:t>2</w:t>
      </w:r>
      <w:r w:rsidRPr="001B7AA6">
        <w:rPr>
          <w:rFonts w:ascii="Verdana" w:hAnsi="Verdana"/>
          <w:bCs/>
          <w:sz w:val="20"/>
          <w:szCs w:val="20"/>
          <w:lang w:val="es-ES_tradnl"/>
        </w:rPr>
        <w:t>.</w:t>
      </w:r>
    </w:p>
    <w:p w14:paraId="2C5BD8A3" w14:textId="0229BE19" w:rsidR="000B3B90" w:rsidRPr="004F6F59" w:rsidRDefault="000B3B90" w:rsidP="00F8787A">
      <w:pPr>
        <w:spacing w:after="0"/>
        <w:jc w:val="both"/>
        <w:rPr>
          <w:rFonts w:ascii="Verdana" w:hAnsi="Verdana"/>
          <w:sz w:val="20"/>
          <w:szCs w:val="20"/>
          <w:lang w:val="es-ES"/>
        </w:rPr>
      </w:pPr>
      <w:r w:rsidRPr="001B7AA6">
        <w:rPr>
          <w:rFonts w:ascii="Verdana" w:hAnsi="Verdana"/>
          <w:bCs/>
          <w:sz w:val="20"/>
          <w:szCs w:val="20"/>
          <w:lang w:val="es-ES_tradnl"/>
        </w:rPr>
        <w:t xml:space="preserve">Además de su presentación y transmisión a la SFC y al RNVE, las entidades destinatarias </w:t>
      </w:r>
      <w:r w:rsidR="005C3619">
        <w:rPr>
          <w:rFonts w:ascii="Verdana" w:hAnsi="Verdana"/>
          <w:bCs/>
          <w:sz w:val="20"/>
          <w:szCs w:val="20"/>
          <w:lang w:val="es-ES_tradnl"/>
        </w:rPr>
        <w:t xml:space="preserve">señaladas en el </w:t>
      </w:r>
      <w:r w:rsidR="002C7D4E">
        <w:rPr>
          <w:rFonts w:ascii="Verdana" w:hAnsi="Verdana"/>
          <w:bCs/>
          <w:sz w:val="20"/>
          <w:szCs w:val="20"/>
          <w:lang w:val="es-ES_tradnl"/>
        </w:rPr>
        <w:t xml:space="preserve">párrafo 3.1.1. </w:t>
      </w:r>
      <w:r w:rsidRPr="001B7AA6">
        <w:rPr>
          <w:rFonts w:ascii="Verdana" w:hAnsi="Verdana"/>
          <w:bCs/>
          <w:sz w:val="20"/>
          <w:szCs w:val="20"/>
          <w:lang w:val="es-ES_tradnl"/>
        </w:rPr>
        <w:t xml:space="preserve">del presente </w:t>
      </w:r>
      <w:r w:rsidR="001B7AA6">
        <w:rPr>
          <w:rFonts w:ascii="Verdana" w:hAnsi="Verdana"/>
          <w:bCs/>
          <w:sz w:val="20"/>
          <w:szCs w:val="20"/>
          <w:lang w:val="es-ES_tradnl"/>
        </w:rPr>
        <w:t>c</w:t>
      </w:r>
      <w:r w:rsidRPr="001B7AA6">
        <w:rPr>
          <w:rFonts w:ascii="Verdana" w:hAnsi="Verdana"/>
          <w:bCs/>
          <w:sz w:val="20"/>
          <w:szCs w:val="20"/>
          <w:lang w:val="es-ES_tradnl"/>
        </w:rPr>
        <w:t>apítulo</w:t>
      </w:r>
      <w:r w:rsidRPr="000B3B90">
        <w:rPr>
          <w:rFonts w:ascii="Verdana" w:hAnsi="Verdana"/>
          <w:bCs/>
          <w:sz w:val="20"/>
          <w:szCs w:val="20"/>
          <w:lang w:val="es-ES_tradnl"/>
        </w:rPr>
        <w:t xml:space="preserve"> deben </w:t>
      </w:r>
      <w:r w:rsidRPr="000B3B90">
        <w:rPr>
          <w:rFonts w:ascii="Verdana" w:hAnsi="Verdana"/>
          <w:bCs/>
          <w:sz w:val="20"/>
          <w:szCs w:val="20"/>
          <w:lang w:val="es-ES"/>
        </w:rPr>
        <w:t xml:space="preserve">publicar en su página web los estados financieros de propósito general </w:t>
      </w:r>
      <w:r w:rsidR="00117E24">
        <w:rPr>
          <w:rFonts w:ascii="Verdana" w:hAnsi="Verdana"/>
          <w:bCs/>
          <w:sz w:val="20"/>
          <w:szCs w:val="20"/>
          <w:lang w:val="es-ES"/>
        </w:rPr>
        <w:t xml:space="preserve">de cierre </w:t>
      </w:r>
      <w:r w:rsidR="003166B0">
        <w:rPr>
          <w:rFonts w:ascii="Verdana" w:hAnsi="Verdana"/>
          <w:bCs/>
          <w:sz w:val="20"/>
          <w:szCs w:val="20"/>
          <w:lang w:val="es-ES"/>
        </w:rPr>
        <w:t xml:space="preserve">y </w:t>
      </w:r>
      <w:r w:rsidR="00A30EF5">
        <w:rPr>
          <w:rFonts w:ascii="Verdana" w:hAnsi="Verdana"/>
          <w:bCs/>
          <w:sz w:val="20"/>
          <w:szCs w:val="20"/>
          <w:lang w:val="es-ES"/>
        </w:rPr>
        <w:t xml:space="preserve">de </w:t>
      </w:r>
      <w:r w:rsidR="003166B0">
        <w:rPr>
          <w:rFonts w:ascii="Verdana" w:hAnsi="Verdana"/>
          <w:bCs/>
          <w:sz w:val="20"/>
          <w:szCs w:val="20"/>
          <w:lang w:val="es-ES"/>
        </w:rPr>
        <w:t>per</w:t>
      </w:r>
      <w:r w:rsidR="00A30EF5">
        <w:rPr>
          <w:rFonts w:ascii="Verdana" w:hAnsi="Verdana"/>
          <w:bCs/>
          <w:sz w:val="20"/>
          <w:szCs w:val="20"/>
          <w:lang w:val="es-ES"/>
        </w:rPr>
        <w:t>íod</w:t>
      </w:r>
      <w:r w:rsidR="003166B0">
        <w:rPr>
          <w:rFonts w:ascii="Verdana" w:hAnsi="Verdana"/>
          <w:bCs/>
          <w:sz w:val="20"/>
          <w:szCs w:val="20"/>
          <w:lang w:val="es-ES"/>
        </w:rPr>
        <w:t xml:space="preserve">os </w:t>
      </w:r>
      <w:r w:rsidR="00A30EF5">
        <w:rPr>
          <w:rFonts w:ascii="Verdana" w:hAnsi="Verdana"/>
          <w:bCs/>
          <w:sz w:val="20"/>
          <w:szCs w:val="20"/>
          <w:lang w:val="es-ES"/>
        </w:rPr>
        <w:t xml:space="preserve">intermedios </w:t>
      </w:r>
      <w:r w:rsidRPr="000B3B90">
        <w:rPr>
          <w:rFonts w:ascii="Verdana" w:hAnsi="Verdana"/>
          <w:bCs/>
          <w:sz w:val="20"/>
          <w:szCs w:val="20"/>
          <w:lang w:val="es-ES"/>
        </w:rPr>
        <w:t xml:space="preserve">en formato PDF, acompañados de las notas de </w:t>
      </w:r>
      <w:r w:rsidRPr="000B3B90">
        <w:rPr>
          <w:rFonts w:ascii="Verdana" w:hAnsi="Verdana"/>
          <w:bCs/>
          <w:sz w:val="20"/>
          <w:szCs w:val="20"/>
          <w:lang w:val="es-ES_tradnl"/>
        </w:rPr>
        <w:t>información</w:t>
      </w:r>
      <w:r w:rsidRPr="000B3B90" w:rsidDel="0035774B">
        <w:rPr>
          <w:rFonts w:ascii="Verdana" w:hAnsi="Verdana"/>
          <w:bCs/>
          <w:sz w:val="20"/>
          <w:szCs w:val="20"/>
          <w:lang w:val="es-ES_tradnl"/>
        </w:rPr>
        <w:t xml:space="preserve"> </w:t>
      </w:r>
      <w:r w:rsidR="00024D0C">
        <w:rPr>
          <w:rFonts w:ascii="Verdana" w:hAnsi="Verdana"/>
          <w:bCs/>
          <w:sz w:val="20"/>
          <w:szCs w:val="20"/>
          <w:lang w:val="es-ES_tradnl"/>
        </w:rPr>
        <w:t>financiera</w:t>
      </w:r>
      <w:r w:rsidRPr="000B3B90">
        <w:rPr>
          <w:rFonts w:ascii="Verdana" w:hAnsi="Verdana"/>
          <w:bCs/>
          <w:sz w:val="20"/>
          <w:szCs w:val="20"/>
          <w:lang w:val="es-ES"/>
        </w:rPr>
        <w:t>,</w:t>
      </w:r>
      <w:r w:rsidRPr="000B3B90" w:rsidDel="00024D0C">
        <w:rPr>
          <w:rFonts w:ascii="Verdana" w:hAnsi="Verdana"/>
          <w:bCs/>
          <w:sz w:val="20"/>
          <w:szCs w:val="20"/>
          <w:lang w:val="es-ES"/>
        </w:rPr>
        <w:t xml:space="preserve"> </w:t>
      </w:r>
      <w:r w:rsidRPr="000B3B90">
        <w:rPr>
          <w:rFonts w:ascii="Verdana" w:hAnsi="Verdana"/>
          <w:bCs/>
          <w:sz w:val="20"/>
          <w:szCs w:val="20"/>
          <w:lang w:val="es-ES"/>
        </w:rPr>
        <w:t xml:space="preserve">de las certificaciones y </w:t>
      </w:r>
      <w:r w:rsidRPr="00110F24">
        <w:rPr>
          <w:rFonts w:ascii="Verdana" w:hAnsi="Verdana"/>
          <w:bCs/>
          <w:sz w:val="20"/>
          <w:szCs w:val="20"/>
          <w:lang w:val="es-ES"/>
        </w:rPr>
        <w:t>dictámenes de que trata</w:t>
      </w:r>
      <w:r w:rsidR="0030424F" w:rsidRPr="00110F24">
        <w:rPr>
          <w:rFonts w:ascii="Verdana" w:hAnsi="Verdana"/>
          <w:bCs/>
          <w:sz w:val="20"/>
          <w:szCs w:val="20"/>
          <w:lang w:val="es-ES"/>
        </w:rPr>
        <w:t>n</w:t>
      </w:r>
      <w:r w:rsidRPr="00110F24">
        <w:rPr>
          <w:rFonts w:ascii="Verdana" w:hAnsi="Verdana"/>
          <w:bCs/>
          <w:sz w:val="20"/>
          <w:szCs w:val="20"/>
          <w:lang w:val="es-ES"/>
        </w:rPr>
        <w:t xml:space="preserve"> </w:t>
      </w:r>
      <w:r w:rsidR="0030424F" w:rsidRPr="00110F24">
        <w:rPr>
          <w:rFonts w:ascii="Verdana" w:hAnsi="Verdana"/>
          <w:bCs/>
          <w:sz w:val="20"/>
          <w:szCs w:val="20"/>
          <w:lang w:val="es-ES"/>
        </w:rPr>
        <w:t xml:space="preserve">los párrafos del </w:t>
      </w:r>
      <w:r w:rsidR="0030424F" w:rsidRPr="00110F24">
        <w:rPr>
          <w:rFonts w:ascii="Verdana" w:hAnsi="Verdana"/>
          <w:bCs/>
          <w:sz w:val="20"/>
          <w:szCs w:val="20"/>
          <w:lang w:val="es-ES_tradnl"/>
        </w:rPr>
        <w:t>3.1.11. al 3.1.13.</w:t>
      </w:r>
      <w:r w:rsidRPr="00110F24">
        <w:rPr>
          <w:rFonts w:ascii="Verdana" w:hAnsi="Verdana"/>
          <w:bCs/>
          <w:sz w:val="20"/>
          <w:szCs w:val="20"/>
          <w:lang w:val="es-ES"/>
        </w:rPr>
        <w:t xml:space="preserve"> del presente </w:t>
      </w:r>
      <w:r w:rsidR="00AF6EF4">
        <w:rPr>
          <w:rFonts w:ascii="Verdana" w:hAnsi="Verdana"/>
          <w:bCs/>
          <w:sz w:val="20"/>
          <w:szCs w:val="20"/>
          <w:lang w:val="es-ES"/>
        </w:rPr>
        <w:t>c</w:t>
      </w:r>
      <w:r w:rsidRPr="00110F24">
        <w:rPr>
          <w:rFonts w:ascii="Verdana" w:hAnsi="Verdana"/>
          <w:bCs/>
          <w:sz w:val="20"/>
          <w:szCs w:val="20"/>
          <w:lang w:val="es-ES"/>
        </w:rPr>
        <w:t>apítulo</w:t>
      </w:r>
      <w:r w:rsidRPr="000B3B90">
        <w:rPr>
          <w:rFonts w:ascii="Verdana" w:hAnsi="Verdana"/>
          <w:bCs/>
          <w:sz w:val="20"/>
          <w:szCs w:val="20"/>
          <w:lang w:val="es-ES"/>
        </w:rPr>
        <w:t xml:space="preserve">, o de la opinión equivalente del </w:t>
      </w:r>
      <w:r w:rsidR="004F6F59">
        <w:rPr>
          <w:rFonts w:ascii="Verdana" w:hAnsi="Verdana"/>
          <w:bCs/>
          <w:sz w:val="20"/>
          <w:szCs w:val="20"/>
          <w:lang w:val="es-ES"/>
        </w:rPr>
        <w:t>profesional designado</w:t>
      </w:r>
      <w:r w:rsidRPr="000B3B90">
        <w:rPr>
          <w:rFonts w:ascii="Verdana" w:hAnsi="Verdana"/>
          <w:bCs/>
          <w:sz w:val="20"/>
          <w:szCs w:val="20"/>
          <w:lang w:val="es-ES"/>
        </w:rPr>
        <w:t>, según el caso</w:t>
      </w:r>
      <w:r w:rsidR="00024D0C">
        <w:rPr>
          <w:rFonts w:ascii="Verdana" w:hAnsi="Verdana"/>
          <w:bCs/>
          <w:sz w:val="20"/>
          <w:szCs w:val="20"/>
          <w:lang w:val="es-ES"/>
        </w:rPr>
        <w:t xml:space="preserve">, así como de la información </w:t>
      </w:r>
      <w:r w:rsidR="00401D48">
        <w:rPr>
          <w:rFonts w:ascii="Verdana" w:hAnsi="Verdana"/>
          <w:bCs/>
          <w:sz w:val="20"/>
          <w:szCs w:val="20"/>
          <w:lang w:val="es-ES"/>
        </w:rPr>
        <w:t xml:space="preserve">financiera y de gestión </w:t>
      </w:r>
      <w:r w:rsidR="00024D0C">
        <w:rPr>
          <w:rFonts w:ascii="Verdana" w:hAnsi="Verdana"/>
          <w:bCs/>
          <w:sz w:val="20"/>
          <w:szCs w:val="20"/>
          <w:lang w:val="es-ES"/>
        </w:rPr>
        <w:t xml:space="preserve">de orden legal </w:t>
      </w:r>
      <w:r w:rsidR="00401D48">
        <w:rPr>
          <w:rFonts w:ascii="Verdana" w:hAnsi="Verdana"/>
          <w:bCs/>
          <w:sz w:val="20"/>
          <w:szCs w:val="20"/>
          <w:lang w:val="es-ES"/>
        </w:rPr>
        <w:t xml:space="preserve">que corresponda a cada tipo de </w:t>
      </w:r>
      <w:r w:rsidR="00A355E5">
        <w:rPr>
          <w:rFonts w:ascii="Verdana" w:hAnsi="Verdana"/>
          <w:bCs/>
          <w:sz w:val="20"/>
          <w:szCs w:val="20"/>
          <w:lang w:val="es-ES"/>
        </w:rPr>
        <w:t xml:space="preserve">entidad y de </w:t>
      </w:r>
      <w:r w:rsidR="003856EE">
        <w:rPr>
          <w:rFonts w:ascii="Verdana" w:hAnsi="Verdana"/>
          <w:bCs/>
          <w:sz w:val="20"/>
          <w:szCs w:val="20"/>
          <w:lang w:val="es-ES"/>
        </w:rPr>
        <w:t xml:space="preserve">los </w:t>
      </w:r>
      <w:r w:rsidR="00401D48">
        <w:rPr>
          <w:rFonts w:ascii="Verdana" w:hAnsi="Verdana"/>
          <w:bCs/>
          <w:sz w:val="20"/>
          <w:szCs w:val="20"/>
          <w:lang w:val="es-ES"/>
        </w:rPr>
        <w:t>estados financieros</w:t>
      </w:r>
      <w:r w:rsidRPr="000B3B90">
        <w:rPr>
          <w:rFonts w:ascii="Verdana" w:hAnsi="Verdana"/>
          <w:bCs/>
          <w:sz w:val="20"/>
          <w:szCs w:val="20"/>
          <w:lang w:val="es-ES"/>
        </w:rPr>
        <w:t xml:space="preserve">. </w:t>
      </w:r>
      <w:r w:rsidR="00364E1C">
        <w:rPr>
          <w:rFonts w:ascii="Verdana" w:hAnsi="Verdana"/>
          <w:bCs/>
          <w:sz w:val="20"/>
          <w:szCs w:val="20"/>
          <w:lang w:val="es-ES"/>
        </w:rPr>
        <w:t xml:space="preserve">La publicación </w:t>
      </w:r>
      <w:r w:rsidR="00C14DC4">
        <w:rPr>
          <w:rFonts w:ascii="Verdana" w:hAnsi="Verdana"/>
          <w:bCs/>
          <w:sz w:val="20"/>
          <w:szCs w:val="20"/>
          <w:lang w:val="es-ES"/>
        </w:rPr>
        <w:t>en la página web de la respectiva entidad debe realizarse</w:t>
      </w:r>
      <w:r w:rsidR="005B0CAF">
        <w:rPr>
          <w:rFonts w:ascii="Verdana" w:hAnsi="Verdana"/>
          <w:bCs/>
          <w:sz w:val="20"/>
          <w:szCs w:val="20"/>
          <w:lang w:val="es-ES"/>
        </w:rPr>
        <w:t>,</w:t>
      </w:r>
      <w:r w:rsidR="00C14DC4">
        <w:rPr>
          <w:rFonts w:ascii="Verdana" w:hAnsi="Verdana"/>
          <w:bCs/>
          <w:sz w:val="20"/>
          <w:szCs w:val="20"/>
          <w:lang w:val="es-ES"/>
        </w:rPr>
        <w:t xml:space="preserve"> </w:t>
      </w:r>
      <w:r w:rsidR="00523E52">
        <w:rPr>
          <w:rFonts w:ascii="Verdana" w:hAnsi="Verdana"/>
          <w:bCs/>
          <w:sz w:val="20"/>
          <w:szCs w:val="20"/>
          <w:lang w:val="es-ES"/>
        </w:rPr>
        <w:t>a más tardar</w:t>
      </w:r>
      <w:r w:rsidR="005B0CAF">
        <w:rPr>
          <w:rFonts w:ascii="Verdana" w:hAnsi="Verdana"/>
          <w:bCs/>
          <w:sz w:val="20"/>
          <w:szCs w:val="20"/>
          <w:lang w:val="es-ES"/>
        </w:rPr>
        <w:t>,</w:t>
      </w:r>
      <w:r w:rsidR="00523E52">
        <w:rPr>
          <w:rFonts w:ascii="Verdana" w:hAnsi="Verdana"/>
          <w:bCs/>
          <w:sz w:val="20"/>
          <w:szCs w:val="20"/>
          <w:lang w:val="es-ES"/>
        </w:rPr>
        <w:t xml:space="preserve"> </w:t>
      </w:r>
      <w:r w:rsidR="005B0CAF">
        <w:rPr>
          <w:rFonts w:ascii="Verdana" w:hAnsi="Verdana"/>
          <w:bCs/>
          <w:sz w:val="20"/>
          <w:szCs w:val="20"/>
          <w:lang w:val="es-ES"/>
        </w:rPr>
        <w:t>dentro</w:t>
      </w:r>
      <w:r w:rsidR="00C14DC4">
        <w:rPr>
          <w:rFonts w:ascii="Verdana" w:hAnsi="Verdana"/>
          <w:bCs/>
          <w:sz w:val="20"/>
          <w:szCs w:val="20"/>
          <w:lang w:val="es-ES"/>
        </w:rPr>
        <w:t xml:space="preserve"> los </w:t>
      </w:r>
      <w:r w:rsidR="00EB153F">
        <w:rPr>
          <w:rFonts w:ascii="Verdana" w:hAnsi="Verdana"/>
          <w:bCs/>
          <w:sz w:val="20"/>
          <w:szCs w:val="20"/>
          <w:lang w:val="es-ES"/>
        </w:rPr>
        <w:t>5</w:t>
      </w:r>
      <w:r w:rsidR="00C14DC4">
        <w:rPr>
          <w:rFonts w:ascii="Verdana" w:hAnsi="Verdana"/>
          <w:bCs/>
          <w:sz w:val="20"/>
          <w:szCs w:val="20"/>
          <w:lang w:val="es-ES"/>
        </w:rPr>
        <w:t xml:space="preserve"> días hábiles siguientes </w:t>
      </w:r>
      <w:r w:rsidR="002B1884">
        <w:rPr>
          <w:rFonts w:ascii="Verdana" w:hAnsi="Verdana"/>
          <w:bCs/>
          <w:sz w:val="20"/>
          <w:szCs w:val="20"/>
          <w:lang w:val="es-ES"/>
        </w:rPr>
        <w:t>a</w:t>
      </w:r>
      <w:r w:rsidR="00523E52">
        <w:rPr>
          <w:rFonts w:ascii="Verdana" w:hAnsi="Verdana"/>
          <w:bCs/>
          <w:sz w:val="20"/>
          <w:szCs w:val="20"/>
          <w:lang w:val="es-ES"/>
        </w:rPr>
        <w:t xml:space="preserve"> la</w:t>
      </w:r>
      <w:r w:rsidR="00C14DC4">
        <w:rPr>
          <w:rFonts w:ascii="Verdana" w:hAnsi="Verdana"/>
          <w:bCs/>
          <w:sz w:val="20"/>
          <w:szCs w:val="20"/>
          <w:lang w:val="es-ES"/>
        </w:rPr>
        <w:t xml:space="preserve"> </w:t>
      </w:r>
      <w:r w:rsidR="00C14DC4">
        <w:rPr>
          <w:rFonts w:ascii="Verdana" w:hAnsi="Verdana"/>
          <w:bCs/>
          <w:sz w:val="20"/>
          <w:szCs w:val="20"/>
          <w:lang w:val="es-ES"/>
        </w:rPr>
        <w:lastRenderedPageBreak/>
        <w:t xml:space="preserve">transmisión </w:t>
      </w:r>
      <w:r w:rsidR="002B1884">
        <w:rPr>
          <w:rFonts w:ascii="Verdana" w:hAnsi="Verdana"/>
          <w:bCs/>
          <w:sz w:val="20"/>
          <w:szCs w:val="20"/>
          <w:lang w:val="es-ES"/>
        </w:rPr>
        <w:t xml:space="preserve">de la información </w:t>
      </w:r>
      <w:r w:rsidR="00C14DC4">
        <w:rPr>
          <w:rFonts w:ascii="Verdana" w:hAnsi="Verdana"/>
          <w:bCs/>
          <w:sz w:val="20"/>
          <w:szCs w:val="20"/>
          <w:lang w:val="es-ES"/>
        </w:rPr>
        <w:t>a la SFC</w:t>
      </w:r>
      <w:r w:rsidR="00523E52">
        <w:rPr>
          <w:rFonts w:ascii="Verdana" w:hAnsi="Verdana"/>
          <w:bCs/>
          <w:sz w:val="20"/>
          <w:szCs w:val="20"/>
          <w:lang w:val="es-ES"/>
        </w:rPr>
        <w:t xml:space="preserve">, sin perjuicio de los plazos definidos en </w:t>
      </w:r>
      <w:r w:rsidR="005B0CAF">
        <w:rPr>
          <w:rFonts w:ascii="Verdana" w:hAnsi="Verdana"/>
          <w:bCs/>
          <w:sz w:val="20"/>
          <w:szCs w:val="20"/>
          <w:lang w:val="es-ES"/>
        </w:rPr>
        <w:t>las demás normas que sean aplicables</w:t>
      </w:r>
      <w:r w:rsidR="00C14DC4">
        <w:rPr>
          <w:rFonts w:ascii="Verdana" w:hAnsi="Verdana"/>
          <w:bCs/>
          <w:sz w:val="20"/>
          <w:szCs w:val="20"/>
          <w:lang w:val="es-ES"/>
        </w:rPr>
        <w:t xml:space="preserve">. </w:t>
      </w:r>
    </w:p>
    <w:p w14:paraId="050B817B" w14:textId="77777777" w:rsidR="004F6F59" w:rsidRPr="000B3B90" w:rsidRDefault="004F6F59" w:rsidP="00F8787A">
      <w:pPr>
        <w:spacing w:after="0"/>
        <w:jc w:val="both"/>
        <w:rPr>
          <w:rFonts w:ascii="Verdana" w:hAnsi="Verdana"/>
          <w:b/>
          <w:sz w:val="20"/>
          <w:szCs w:val="20"/>
          <w:lang w:val="es-ES_tradnl"/>
        </w:rPr>
      </w:pPr>
    </w:p>
    <w:p w14:paraId="5A92B22A" w14:textId="633EE2DB" w:rsidR="000B3B90" w:rsidRPr="00216DE7" w:rsidRDefault="000B3B90" w:rsidP="00216DE7">
      <w:pPr>
        <w:spacing w:after="0"/>
        <w:jc w:val="both"/>
        <w:rPr>
          <w:rFonts w:ascii="Verdana" w:hAnsi="Verdana"/>
          <w:b/>
          <w:sz w:val="20"/>
          <w:szCs w:val="20"/>
          <w:lang w:val="es-ES_tradnl"/>
        </w:rPr>
      </w:pPr>
      <w:r w:rsidRPr="00216DE7">
        <w:rPr>
          <w:rFonts w:ascii="Verdana" w:hAnsi="Verdana"/>
          <w:b/>
          <w:sz w:val="20"/>
          <w:szCs w:val="20"/>
          <w:lang w:val="es-ES_tradnl"/>
        </w:rPr>
        <w:t xml:space="preserve">Moneda de transmisión e información en moneda extranjera </w:t>
      </w:r>
    </w:p>
    <w:p w14:paraId="48C9E400" w14:textId="77777777" w:rsidR="000B3B90" w:rsidRPr="000B3B90" w:rsidRDefault="000B3B90" w:rsidP="00F8787A">
      <w:pPr>
        <w:spacing w:after="0"/>
        <w:jc w:val="both"/>
        <w:rPr>
          <w:rFonts w:ascii="Verdana" w:hAnsi="Verdana"/>
          <w:b/>
          <w:sz w:val="20"/>
          <w:szCs w:val="20"/>
          <w:lang w:val="es-ES_tradnl"/>
        </w:rPr>
      </w:pPr>
    </w:p>
    <w:p w14:paraId="0ADA9D47" w14:textId="01CF8B9A" w:rsidR="00B1108C" w:rsidRPr="00F8787A" w:rsidRDefault="00B1108C" w:rsidP="00B1108C">
      <w:pPr>
        <w:spacing w:after="0"/>
        <w:jc w:val="both"/>
        <w:rPr>
          <w:rFonts w:ascii="Verdana" w:hAnsi="Verdana"/>
          <w:bCs/>
          <w:sz w:val="20"/>
          <w:szCs w:val="20"/>
          <w:lang w:val="es-ES_tradnl"/>
        </w:rPr>
      </w:pPr>
      <w:r w:rsidRPr="00F8787A">
        <w:rPr>
          <w:rFonts w:ascii="Verdana" w:hAnsi="Verdana"/>
          <w:bCs/>
          <w:sz w:val="20"/>
          <w:szCs w:val="20"/>
          <w:lang w:val="es-ES_tradnl"/>
        </w:rPr>
        <w:t>3.1.2</w:t>
      </w:r>
      <w:r w:rsidR="008B1409">
        <w:rPr>
          <w:rFonts w:ascii="Verdana" w:hAnsi="Verdana"/>
          <w:bCs/>
          <w:sz w:val="20"/>
          <w:szCs w:val="20"/>
          <w:lang w:val="es-ES_tradnl"/>
        </w:rPr>
        <w:t>3</w:t>
      </w:r>
      <w:r w:rsidRPr="00F8787A">
        <w:rPr>
          <w:rFonts w:ascii="Verdana" w:hAnsi="Verdana"/>
          <w:bCs/>
          <w:sz w:val="20"/>
          <w:szCs w:val="20"/>
          <w:lang w:val="es-ES_tradnl"/>
        </w:rPr>
        <w:t>.</w:t>
      </w:r>
    </w:p>
    <w:p w14:paraId="043CBFAD" w14:textId="297822AA"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En desarrollo de lo previsto en la Ley 31 de 1992, los estados financieros de las entidades destinatarias </w:t>
      </w:r>
      <w:r w:rsidRPr="00ED3C5D">
        <w:rPr>
          <w:rFonts w:ascii="Verdana" w:hAnsi="Verdana"/>
          <w:bCs/>
          <w:sz w:val="20"/>
          <w:szCs w:val="20"/>
          <w:lang w:val="es-ES_tradnl"/>
        </w:rPr>
        <w:t xml:space="preserve">del presente </w:t>
      </w:r>
      <w:r w:rsidR="00ED3C5D">
        <w:rPr>
          <w:rFonts w:ascii="Verdana" w:hAnsi="Verdana"/>
          <w:bCs/>
          <w:sz w:val="20"/>
          <w:szCs w:val="20"/>
          <w:lang w:val="es-ES_tradnl"/>
        </w:rPr>
        <w:t>c</w:t>
      </w:r>
      <w:r w:rsidRPr="00ED3C5D">
        <w:rPr>
          <w:rFonts w:ascii="Verdana" w:hAnsi="Verdana"/>
          <w:bCs/>
          <w:sz w:val="20"/>
          <w:szCs w:val="20"/>
          <w:lang w:val="es-ES_tradnl"/>
        </w:rPr>
        <w:t>apítulo</w:t>
      </w:r>
      <w:r w:rsidRPr="000B3B90">
        <w:rPr>
          <w:rFonts w:ascii="Verdana" w:hAnsi="Verdana"/>
          <w:bCs/>
          <w:sz w:val="20"/>
          <w:szCs w:val="20"/>
          <w:lang w:val="es-ES_tradnl"/>
        </w:rPr>
        <w:t xml:space="preserve"> deben prepararse y presentarse en pesos colombianos. Para efectos de su reporte a la SFC y al RNVE, los estados financieros deben presentarse en miles de pesos.</w:t>
      </w:r>
    </w:p>
    <w:p w14:paraId="29920400" w14:textId="77777777" w:rsidR="000B3B90" w:rsidRPr="000B3B90" w:rsidRDefault="000B3B90" w:rsidP="00F8787A">
      <w:pPr>
        <w:spacing w:after="0"/>
        <w:jc w:val="both"/>
        <w:rPr>
          <w:rFonts w:ascii="Verdana" w:hAnsi="Verdana"/>
          <w:bCs/>
          <w:sz w:val="20"/>
          <w:szCs w:val="20"/>
          <w:lang w:val="es-ES_tradnl"/>
        </w:rPr>
      </w:pPr>
    </w:p>
    <w:p w14:paraId="6EDF82A4" w14:textId="624679DC" w:rsidR="00B1108C" w:rsidRPr="00F8787A" w:rsidRDefault="00B1108C" w:rsidP="00B1108C">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sidRPr="00F8787A">
        <w:rPr>
          <w:rFonts w:ascii="Verdana" w:hAnsi="Verdana"/>
          <w:bCs/>
          <w:sz w:val="20"/>
          <w:szCs w:val="20"/>
          <w:lang w:val="es-ES_tradnl"/>
        </w:rPr>
        <w:t>2</w:t>
      </w:r>
      <w:r w:rsidR="008B1409">
        <w:rPr>
          <w:rFonts w:ascii="Verdana" w:hAnsi="Verdana"/>
          <w:bCs/>
          <w:sz w:val="20"/>
          <w:szCs w:val="20"/>
          <w:lang w:val="es-ES_tradnl"/>
        </w:rPr>
        <w:t>4</w:t>
      </w:r>
      <w:r w:rsidRPr="00F8787A">
        <w:rPr>
          <w:rFonts w:ascii="Verdana" w:hAnsi="Verdana"/>
          <w:bCs/>
          <w:sz w:val="20"/>
          <w:szCs w:val="20"/>
          <w:lang w:val="es-ES_tradnl"/>
        </w:rPr>
        <w:t>.</w:t>
      </w:r>
    </w:p>
    <w:p w14:paraId="61B037A9" w14:textId="19E8DA49" w:rsidR="000B3B90" w:rsidRPr="000B3B90" w:rsidRDefault="000B3B90" w:rsidP="00F8787A">
      <w:pPr>
        <w:spacing w:after="0"/>
        <w:jc w:val="both"/>
        <w:rPr>
          <w:rFonts w:ascii="Verdana" w:hAnsi="Verdana"/>
          <w:bCs/>
          <w:sz w:val="20"/>
          <w:szCs w:val="20"/>
          <w:lang w:val="es-ES"/>
        </w:rPr>
      </w:pPr>
      <w:r w:rsidRPr="000B3B90">
        <w:rPr>
          <w:rFonts w:ascii="Verdana" w:hAnsi="Verdana"/>
          <w:bCs/>
          <w:sz w:val="20"/>
          <w:szCs w:val="20"/>
          <w:lang w:val="es-ES"/>
        </w:rPr>
        <w:t xml:space="preserve">En línea con el párrafo anterior, </w:t>
      </w:r>
      <w:r w:rsidR="00AD0786">
        <w:rPr>
          <w:rFonts w:ascii="Verdana" w:hAnsi="Verdana"/>
          <w:bCs/>
          <w:sz w:val="20"/>
          <w:szCs w:val="20"/>
          <w:lang w:val="es-ES"/>
        </w:rPr>
        <w:t>la</w:t>
      </w:r>
      <w:r w:rsidRPr="000B3B90">
        <w:rPr>
          <w:rFonts w:ascii="Verdana" w:hAnsi="Verdana"/>
          <w:bCs/>
          <w:sz w:val="20"/>
          <w:szCs w:val="20"/>
          <w:lang w:val="es-ES"/>
        </w:rPr>
        <w:t xml:space="preserve"> información financiera expresada en moneda extranjera se debe reportar en pesos colombianos, </w:t>
      </w:r>
      <w:r w:rsidR="0058387B">
        <w:rPr>
          <w:rFonts w:ascii="Verdana" w:hAnsi="Verdana"/>
          <w:bCs/>
          <w:sz w:val="20"/>
          <w:szCs w:val="20"/>
          <w:lang w:val="es-ES"/>
        </w:rPr>
        <w:t xml:space="preserve">de acuerdo con las normas de conversión previstas en los marcos técnicos normativos de información financiera del Decreto 2420 de 2015, </w:t>
      </w:r>
      <w:r w:rsidRPr="000B3B90">
        <w:rPr>
          <w:rFonts w:ascii="Verdana" w:hAnsi="Verdana"/>
          <w:bCs/>
          <w:sz w:val="20"/>
          <w:szCs w:val="20"/>
          <w:lang w:val="es-ES"/>
        </w:rPr>
        <w:t>haciendo la conversión a partir de la tasa representativa del mercado (TRM) certificada por la SFC. Si la información financiera objeto de reporte está expresa</w:t>
      </w:r>
      <w:r w:rsidR="002F2BE8">
        <w:rPr>
          <w:rFonts w:ascii="Verdana" w:hAnsi="Verdana"/>
          <w:bCs/>
          <w:sz w:val="20"/>
          <w:szCs w:val="20"/>
          <w:lang w:val="es-ES"/>
        </w:rPr>
        <w:t>da</w:t>
      </w:r>
      <w:r w:rsidRPr="000B3B90">
        <w:rPr>
          <w:rFonts w:ascii="Verdana" w:hAnsi="Verdana"/>
          <w:bCs/>
          <w:sz w:val="20"/>
          <w:szCs w:val="20"/>
          <w:lang w:val="es-ES"/>
        </w:rPr>
        <w:t xml:space="preserve"> en una moneda distinta del dólar de los Estados Unidos de América (USD), el valor de la exposición se convierte a dicha moneda con base en las tasas de conversión de divisas publicadas para el día de la fecha de corte de reporte en la página web del Banco Central Europeo (BCE), con 6 decimales, aproximado el último número por el sistema de redondeo. </w:t>
      </w:r>
    </w:p>
    <w:p w14:paraId="71B212F3" w14:textId="77777777" w:rsidR="005D18C8" w:rsidRPr="000B3B90" w:rsidRDefault="005D18C8" w:rsidP="00F8787A">
      <w:pPr>
        <w:spacing w:after="0"/>
        <w:jc w:val="both"/>
        <w:rPr>
          <w:rFonts w:ascii="Verdana" w:hAnsi="Verdana"/>
          <w:bCs/>
          <w:sz w:val="20"/>
          <w:szCs w:val="20"/>
          <w:lang w:val="es-ES"/>
        </w:rPr>
      </w:pPr>
    </w:p>
    <w:p w14:paraId="4F64CC06" w14:textId="64F9BFA3" w:rsidR="00B1108C" w:rsidRPr="00F8787A" w:rsidRDefault="00B1108C" w:rsidP="00B1108C">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sidRPr="00F8787A">
        <w:rPr>
          <w:rFonts w:ascii="Verdana" w:hAnsi="Verdana"/>
          <w:bCs/>
          <w:sz w:val="20"/>
          <w:szCs w:val="20"/>
          <w:lang w:val="es-ES_tradnl"/>
        </w:rPr>
        <w:t>2</w:t>
      </w:r>
      <w:r w:rsidR="008B1409">
        <w:rPr>
          <w:rFonts w:ascii="Verdana" w:hAnsi="Verdana"/>
          <w:bCs/>
          <w:sz w:val="20"/>
          <w:szCs w:val="20"/>
          <w:lang w:val="es-ES_tradnl"/>
        </w:rPr>
        <w:t>5</w:t>
      </w:r>
      <w:r w:rsidRPr="00F8787A">
        <w:rPr>
          <w:rFonts w:ascii="Verdana" w:hAnsi="Verdana"/>
          <w:bCs/>
          <w:sz w:val="20"/>
          <w:szCs w:val="20"/>
          <w:lang w:val="es-ES_tradnl"/>
        </w:rPr>
        <w:t>.</w:t>
      </w:r>
    </w:p>
    <w:p w14:paraId="77B7F60B" w14:textId="77777777" w:rsidR="000B3B90" w:rsidRPr="000B3B90" w:rsidRDefault="000B3B90" w:rsidP="00F8787A">
      <w:pPr>
        <w:spacing w:after="0"/>
        <w:jc w:val="both"/>
        <w:rPr>
          <w:rFonts w:ascii="Verdana" w:hAnsi="Verdana"/>
          <w:bCs/>
          <w:sz w:val="20"/>
          <w:szCs w:val="20"/>
          <w:lang w:val="es-ES"/>
        </w:rPr>
      </w:pPr>
      <w:r w:rsidRPr="000B3B90">
        <w:rPr>
          <w:rFonts w:ascii="Verdana" w:hAnsi="Verdana"/>
          <w:bCs/>
          <w:sz w:val="20"/>
          <w:szCs w:val="20"/>
          <w:lang w:val="es-ES"/>
        </w:rPr>
        <w:t>Cuando la tasa de conversión de la divisa no se encuentre en la página web del Banco Central Europeo, se deberá tomar la tasa de conversión frente al dólar de los Estados Unidos de América (USD) publicada por el Banco Central del respectivo país. El valor así obtenido deberá multiplicarse por la TRM certificada por la SFC, calculada el último día hábil del mes correspondiente al corte de información de reporte.</w:t>
      </w:r>
    </w:p>
    <w:p w14:paraId="172F893F" w14:textId="77777777" w:rsidR="00901316" w:rsidRDefault="00901316" w:rsidP="00901316">
      <w:pPr>
        <w:spacing w:after="0"/>
        <w:jc w:val="both"/>
        <w:rPr>
          <w:rFonts w:ascii="Verdana" w:hAnsi="Verdana"/>
          <w:bCs/>
          <w:sz w:val="20"/>
          <w:szCs w:val="20"/>
          <w:lang w:val="es-ES"/>
        </w:rPr>
      </w:pPr>
    </w:p>
    <w:p w14:paraId="74FC5700" w14:textId="3F97E310" w:rsidR="000B3B90" w:rsidRPr="00216DE7" w:rsidRDefault="000B3B90" w:rsidP="00216DE7">
      <w:pPr>
        <w:spacing w:after="0"/>
        <w:jc w:val="both"/>
        <w:rPr>
          <w:rFonts w:ascii="Verdana" w:hAnsi="Verdana"/>
          <w:b/>
          <w:sz w:val="20"/>
          <w:szCs w:val="20"/>
          <w:lang w:val="es-ES_tradnl"/>
        </w:rPr>
      </w:pPr>
      <w:r w:rsidRPr="00216DE7">
        <w:rPr>
          <w:rFonts w:ascii="Verdana" w:hAnsi="Verdana"/>
          <w:b/>
          <w:sz w:val="20"/>
          <w:szCs w:val="20"/>
          <w:lang w:val="es-ES_tradnl"/>
        </w:rPr>
        <w:t>Responsabilidad por la información financiera</w:t>
      </w:r>
    </w:p>
    <w:p w14:paraId="0FA28CBF" w14:textId="77777777" w:rsidR="000B3B90" w:rsidRPr="000B3B90" w:rsidRDefault="000B3B90" w:rsidP="00F8787A">
      <w:pPr>
        <w:spacing w:after="0"/>
        <w:jc w:val="both"/>
        <w:rPr>
          <w:rFonts w:ascii="Verdana" w:hAnsi="Verdana"/>
          <w:b/>
          <w:sz w:val="20"/>
          <w:szCs w:val="20"/>
          <w:lang w:val="es-ES_tradnl"/>
        </w:rPr>
      </w:pPr>
    </w:p>
    <w:p w14:paraId="3C84A305" w14:textId="7F886B08" w:rsidR="00B1108C" w:rsidRPr="00F8787A" w:rsidRDefault="00B1108C" w:rsidP="00B1108C">
      <w:pPr>
        <w:spacing w:after="0"/>
        <w:jc w:val="both"/>
        <w:rPr>
          <w:rFonts w:ascii="Verdana" w:hAnsi="Verdana"/>
          <w:bCs/>
          <w:sz w:val="20"/>
          <w:szCs w:val="20"/>
          <w:lang w:val="es-ES_tradnl"/>
        </w:rPr>
      </w:pPr>
      <w:r w:rsidRPr="00F8787A">
        <w:rPr>
          <w:rFonts w:ascii="Verdana" w:hAnsi="Verdana"/>
          <w:bCs/>
          <w:sz w:val="20"/>
          <w:szCs w:val="20"/>
          <w:lang w:val="es-ES_tradnl"/>
        </w:rPr>
        <w:t>3.1.2</w:t>
      </w:r>
      <w:r w:rsidR="008B1409">
        <w:rPr>
          <w:rFonts w:ascii="Verdana" w:hAnsi="Verdana"/>
          <w:bCs/>
          <w:sz w:val="20"/>
          <w:szCs w:val="20"/>
          <w:lang w:val="es-ES_tradnl"/>
        </w:rPr>
        <w:t>6</w:t>
      </w:r>
      <w:r w:rsidRPr="00F8787A">
        <w:rPr>
          <w:rFonts w:ascii="Verdana" w:hAnsi="Verdana"/>
          <w:bCs/>
          <w:sz w:val="20"/>
          <w:szCs w:val="20"/>
          <w:lang w:val="es-ES_tradnl"/>
        </w:rPr>
        <w:t>.</w:t>
      </w:r>
    </w:p>
    <w:p w14:paraId="69FE24AC" w14:textId="77777777"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De conformidad con lo previsto en la Ley 222 de 1995, la Ley 964 de 2005, y la Parte 5 del Decreto 2555 de 2010, la veracidad de la información financiera divulgada al público y transmitida al RNVE, así como los efectos que se produzcan como consecuencia de su divulgación, son de exclusiva responsabilidad de sus preparadores y de quienes la suministren al sistema.</w:t>
      </w:r>
    </w:p>
    <w:p w14:paraId="55D1B78B" w14:textId="77777777" w:rsidR="000B3B90" w:rsidRPr="000B3B90" w:rsidRDefault="000B3B90" w:rsidP="00F8787A">
      <w:pPr>
        <w:spacing w:after="0"/>
        <w:jc w:val="both"/>
        <w:rPr>
          <w:rFonts w:ascii="Verdana" w:hAnsi="Verdana"/>
          <w:b/>
          <w:sz w:val="20"/>
          <w:szCs w:val="20"/>
          <w:lang w:val="es-ES_tradnl"/>
        </w:rPr>
      </w:pPr>
    </w:p>
    <w:p w14:paraId="697B4043" w14:textId="1440EAE8" w:rsidR="000B3B90" w:rsidRPr="000B3B90" w:rsidRDefault="00582C0D" w:rsidP="00901316">
      <w:pPr>
        <w:spacing w:after="0"/>
        <w:jc w:val="both"/>
        <w:rPr>
          <w:rFonts w:ascii="Verdana" w:hAnsi="Verdana"/>
          <w:b/>
          <w:sz w:val="20"/>
          <w:szCs w:val="20"/>
          <w:lang w:val="es-ES_tradnl"/>
        </w:rPr>
      </w:pPr>
      <w:r w:rsidRPr="000B3B90">
        <w:rPr>
          <w:rFonts w:ascii="Verdana" w:hAnsi="Verdana"/>
          <w:b/>
          <w:sz w:val="20"/>
          <w:szCs w:val="20"/>
          <w:lang w:val="es-ES_tradnl"/>
        </w:rPr>
        <w:t>ESTADOS FINANCIEROS INDIVIDUALES Y SEPARADOS</w:t>
      </w:r>
    </w:p>
    <w:p w14:paraId="385D3257" w14:textId="77777777" w:rsidR="000B3B90" w:rsidRPr="000B3B90" w:rsidRDefault="000B3B90" w:rsidP="00F8787A">
      <w:pPr>
        <w:spacing w:after="0"/>
        <w:jc w:val="both"/>
        <w:rPr>
          <w:rFonts w:ascii="Verdana" w:hAnsi="Verdana"/>
          <w:b/>
          <w:sz w:val="20"/>
          <w:szCs w:val="20"/>
          <w:lang w:val="es-ES_tradnl"/>
        </w:rPr>
      </w:pPr>
    </w:p>
    <w:p w14:paraId="6422EFB9" w14:textId="1EC0E926" w:rsidR="00B1108C" w:rsidRPr="00F8787A" w:rsidRDefault="00B1108C" w:rsidP="00B1108C">
      <w:pPr>
        <w:spacing w:after="0"/>
        <w:jc w:val="both"/>
        <w:rPr>
          <w:rFonts w:ascii="Verdana" w:hAnsi="Verdana"/>
          <w:bCs/>
          <w:sz w:val="20"/>
          <w:szCs w:val="20"/>
          <w:lang w:val="es-ES_tradnl"/>
        </w:rPr>
      </w:pPr>
      <w:r w:rsidRPr="00F8787A">
        <w:rPr>
          <w:rFonts w:ascii="Verdana" w:hAnsi="Verdana"/>
          <w:bCs/>
          <w:sz w:val="20"/>
          <w:szCs w:val="20"/>
          <w:lang w:val="es-ES_tradnl"/>
        </w:rPr>
        <w:t>3.1.2</w:t>
      </w:r>
      <w:r w:rsidR="008B1409">
        <w:rPr>
          <w:rFonts w:ascii="Verdana" w:hAnsi="Verdana"/>
          <w:bCs/>
          <w:sz w:val="20"/>
          <w:szCs w:val="20"/>
          <w:lang w:val="es-ES_tradnl"/>
        </w:rPr>
        <w:t>7</w:t>
      </w:r>
      <w:r w:rsidRPr="00F8787A">
        <w:rPr>
          <w:rFonts w:ascii="Verdana" w:hAnsi="Verdana"/>
          <w:bCs/>
          <w:sz w:val="20"/>
          <w:szCs w:val="20"/>
          <w:lang w:val="es-ES_tradnl"/>
        </w:rPr>
        <w:t>.</w:t>
      </w:r>
    </w:p>
    <w:p w14:paraId="6A6111F0" w14:textId="753AEE3D"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Las entidades destinatarias del presente </w:t>
      </w:r>
      <w:r w:rsidR="00F75207">
        <w:rPr>
          <w:rFonts w:ascii="Verdana" w:hAnsi="Verdana"/>
          <w:bCs/>
          <w:sz w:val="20"/>
          <w:szCs w:val="20"/>
          <w:lang w:val="es-ES_tradnl"/>
        </w:rPr>
        <w:t>c</w:t>
      </w:r>
      <w:r w:rsidRPr="000B3B90">
        <w:rPr>
          <w:rFonts w:ascii="Verdana" w:hAnsi="Verdana"/>
          <w:bCs/>
          <w:sz w:val="20"/>
          <w:szCs w:val="20"/>
          <w:lang w:val="es-ES_tradnl"/>
        </w:rPr>
        <w:t xml:space="preserve">apítulo que no tengan inversiones en asociadas, subordinadas o en negocios conjuntos, y que en general no ejerzan control sobre ningún otro tipo de entidad, deben preparar estados financieros individuales con la información financiera correspondiente a su situación económica y jurídica individual. </w:t>
      </w:r>
    </w:p>
    <w:p w14:paraId="28FA1854" w14:textId="77777777" w:rsidR="000B3B90" w:rsidRPr="000B3B90" w:rsidRDefault="000B3B90" w:rsidP="00F8787A">
      <w:pPr>
        <w:spacing w:after="0"/>
        <w:jc w:val="both"/>
        <w:rPr>
          <w:rFonts w:ascii="Verdana" w:hAnsi="Verdana"/>
          <w:bCs/>
          <w:sz w:val="20"/>
          <w:szCs w:val="20"/>
          <w:lang w:val="es-ES_tradnl"/>
        </w:rPr>
      </w:pPr>
    </w:p>
    <w:p w14:paraId="7C21BE3C" w14:textId="23BB550B" w:rsidR="00B1108C" w:rsidRPr="00F8787A" w:rsidRDefault="00B1108C" w:rsidP="00B1108C">
      <w:pPr>
        <w:spacing w:after="0"/>
        <w:jc w:val="both"/>
        <w:rPr>
          <w:rFonts w:ascii="Verdana" w:hAnsi="Verdana"/>
          <w:bCs/>
          <w:sz w:val="20"/>
          <w:szCs w:val="20"/>
          <w:lang w:val="es-ES_tradnl"/>
        </w:rPr>
      </w:pPr>
      <w:r w:rsidRPr="00F8787A">
        <w:rPr>
          <w:rFonts w:ascii="Verdana" w:hAnsi="Verdana"/>
          <w:bCs/>
          <w:sz w:val="20"/>
          <w:szCs w:val="20"/>
          <w:lang w:val="es-ES_tradnl"/>
        </w:rPr>
        <w:t>3.1.</w:t>
      </w:r>
      <w:r w:rsidR="008B1409" w:rsidRPr="00F8787A">
        <w:rPr>
          <w:rFonts w:ascii="Verdana" w:hAnsi="Verdana"/>
          <w:bCs/>
          <w:sz w:val="20"/>
          <w:szCs w:val="20"/>
          <w:lang w:val="es-ES_tradnl"/>
        </w:rPr>
        <w:t>2</w:t>
      </w:r>
      <w:r w:rsidR="008B1409">
        <w:rPr>
          <w:rFonts w:ascii="Verdana" w:hAnsi="Verdana"/>
          <w:bCs/>
          <w:sz w:val="20"/>
          <w:szCs w:val="20"/>
          <w:lang w:val="es-ES_tradnl"/>
        </w:rPr>
        <w:t>8</w:t>
      </w:r>
      <w:r w:rsidRPr="00F8787A">
        <w:rPr>
          <w:rFonts w:ascii="Verdana" w:hAnsi="Verdana"/>
          <w:bCs/>
          <w:sz w:val="20"/>
          <w:szCs w:val="20"/>
          <w:lang w:val="es-ES_tradnl"/>
        </w:rPr>
        <w:t>.</w:t>
      </w:r>
    </w:p>
    <w:p w14:paraId="1D8416D3" w14:textId="5C870BEE"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Las entidades destinatarias del presente </w:t>
      </w:r>
      <w:r w:rsidR="00F75207">
        <w:rPr>
          <w:rFonts w:ascii="Verdana" w:hAnsi="Verdana"/>
          <w:bCs/>
          <w:sz w:val="20"/>
          <w:szCs w:val="20"/>
          <w:lang w:val="es-ES_tradnl"/>
        </w:rPr>
        <w:t>c</w:t>
      </w:r>
      <w:r w:rsidRPr="000B3B90">
        <w:rPr>
          <w:rFonts w:ascii="Verdana" w:hAnsi="Verdana"/>
          <w:bCs/>
          <w:sz w:val="20"/>
          <w:szCs w:val="20"/>
          <w:lang w:val="es-ES_tradnl"/>
        </w:rPr>
        <w:t xml:space="preserve">apítulo obligadas a preparar estados financieros consolidados, deben preparar adicionalmente estados financieros separados con </w:t>
      </w:r>
      <w:r w:rsidR="006414B5">
        <w:rPr>
          <w:rFonts w:ascii="Verdana" w:hAnsi="Verdana"/>
          <w:bCs/>
          <w:sz w:val="20"/>
          <w:szCs w:val="20"/>
          <w:lang w:val="es-ES_tradnl"/>
        </w:rPr>
        <w:t xml:space="preserve">la </w:t>
      </w:r>
      <w:r w:rsidRPr="000B3B90">
        <w:rPr>
          <w:rFonts w:ascii="Verdana" w:hAnsi="Verdana"/>
          <w:bCs/>
          <w:sz w:val="20"/>
          <w:szCs w:val="20"/>
          <w:lang w:val="es-ES_tradnl"/>
        </w:rPr>
        <w:t xml:space="preserve">información financiera </w:t>
      </w:r>
      <w:r w:rsidR="006414B5">
        <w:rPr>
          <w:rFonts w:ascii="Verdana" w:hAnsi="Verdana"/>
          <w:bCs/>
          <w:sz w:val="20"/>
          <w:szCs w:val="20"/>
          <w:lang w:val="es-ES_tradnl"/>
        </w:rPr>
        <w:t>correspondiente</w:t>
      </w:r>
      <w:r w:rsidRPr="000B3B90">
        <w:rPr>
          <w:rFonts w:ascii="Verdana" w:hAnsi="Verdana"/>
          <w:bCs/>
          <w:sz w:val="20"/>
          <w:szCs w:val="20"/>
          <w:lang w:val="es-ES_tradnl"/>
        </w:rPr>
        <w:t>. De acuerdo con el artículo 35 de la Ley 222 de 1995, para los estados financieros separados las inversiones en subordinadas se deben contabilizar bajo el método de participación patrimonial.</w:t>
      </w:r>
    </w:p>
    <w:p w14:paraId="6F6C5AFD" w14:textId="77777777" w:rsidR="000B3B90" w:rsidRPr="000B3B90" w:rsidRDefault="000B3B90" w:rsidP="00F8787A">
      <w:pPr>
        <w:spacing w:after="0"/>
        <w:jc w:val="both"/>
        <w:rPr>
          <w:rFonts w:ascii="Verdana" w:hAnsi="Verdana"/>
          <w:bCs/>
          <w:sz w:val="20"/>
          <w:szCs w:val="20"/>
          <w:lang w:val="es-ES_tradnl"/>
        </w:rPr>
      </w:pPr>
    </w:p>
    <w:p w14:paraId="2AEBA0E9" w14:textId="7491B671" w:rsidR="000B3B90" w:rsidRPr="000B3B90" w:rsidRDefault="00496C0E" w:rsidP="00BA09B3">
      <w:pPr>
        <w:spacing w:after="0"/>
        <w:jc w:val="both"/>
        <w:rPr>
          <w:rFonts w:ascii="Verdana" w:hAnsi="Verdana"/>
          <w:b/>
          <w:sz w:val="20"/>
          <w:szCs w:val="20"/>
          <w:lang w:val="es-ES_tradnl"/>
        </w:rPr>
      </w:pPr>
      <w:r w:rsidRPr="000B3B90">
        <w:rPr>
          <w:rFonts w:ascii="Verdana" w:hAnsi="Verdana"/>
          <w:b/>
          <w:sz w:val="20"/>
          <w:szCs w:val="20"/>
          <w:lang w:val="es-ES_tradnl"/>
        </w:rPr>
        <w:t>ESTADOS FINANCIEROS CONSOLIDADOS</w:t>
      </w:r>
    </w:p>
    <w:p w14:paraId="2C88CE02" w14:textId="77777777" w:rsidR="000B3B90" w:rsidRPr="000B3B90" w:rsidRDefault="000B3B90" w:rsidP="00F8787A">
      <w:pPr>
        <w:spacing w:after="0"/>
        <w:jc w:val="both"/>
        <w:rPr>
          <w:rFonts w:ascii="Verdana" w:hAnsi="Verdana"/>
          <w:b/>
          <w:sz w:val="20"/>
          <w:szCs w:val="20"/>
          <w:lang w:val="es-ES_tradnl"/>
        </w:rPr>
      </w:pPr>
    </w:p>
    <w:p w14:paraId="08B00CD4" w14:textId="266FC202" w:rsidR="00B1108C" w:rsidRPr="00F8787A" w:rsidRDefault="00B1108C" w:rsidP="00B1108C">
      <w:pPr>
        <w:spacing w:after="0"/>
        <w:jc w:val="both"/>
        <w:rPr>
          <w:rFonts w:ascii="Verdana" w:hAnsi="Verdana"/>
          <w:bCs/>
          <w:sz w:val="20"/>
          <w:szCs w:val="20"/>
          <w:lang w:val="es-ES_tradnl"/>
        </w:rPr>
      </w:pPr>
      <w:r w:rsidRPr="00F8787A">
        <w:rPr>
          <w:rFonts w:ascii="Verdana" w:hAnsi="Verdana"/>
          <w:bCs/>
          <w:sz w:val="20"/>
          <w:szCs w:val="20"/>
          <w:lang w:val="es-ES_tradnl"/>
        </w:rPr>
        <w:t>3.1.2</w:t>
      </w:r>
      <w:r w:rsidR="008B1409">
        <w:rPr>
          <w:rFonts w:ascii="Verdana" w:hAnsi="Verdana"/>
          <w:bCs/>
          <w:sz w:val="20"/>
          <w:szCs w:val="20"/>
          <w:lang w:val="es-ES_tradnl"/>
        </w:rPr>
        <w:t>9</w:t>
      </w:r>
      <w:r w:rsidRPr="00F8787A">
        <w:rPr>
          <w:rFonts w:ascii="Verdana" w:hAnsi="Verdana"/>
          <w:bCs/>
          <w:sz w:val="20"/>
          <w:szCs w:val="20"/>
          <w:lang w:val="es-ES_tradnl"/>
        </w:rPr>
        <w:t>.</w:t>
      </w:r>
    </w:p>
    <w:p w14:paraId="1753E185" w14:textId="77346BB4"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De conformidad con el artículo 35 de la Ley 222 de 1995, las entidades que ejercen control sobre otras entidades, negocios o vehículos obligados a preparar información financiera, deben preparar y presentar estados financieros consolidad</w:t>
      </w:r>
      <w:r w:rsidR="005E2758">
        <w:rPr>
          <w:rFonts w:ascii="Verdana" w:hAnsi="Verdana"/>
          <w:bCs/>
          <w:sz w:val="20"/>
          <w:szCs w:val="20"/>
          <w:lang w:val="es-ES_tradnl"/>
        </w:rPr>
        <w:t>o</w:t>
      </w:r>
      <w:r w:rsidRPr="000B3B90">
        <w:rPr>
          <w:rFonts w:ascii="Verdana" w:hAnsi="Verdana"/>
          <w:bCs/>
          <w:sz w:val="20"/>
          <w:szCs w:val="20"/>
          <w:lang w:val="es-ES_tradnl"/>
        </w:rPr>
        <w:t>s utilizando políticas contables uniformes que consoliden la información de todas las entidades controladas como si fuesen un solo ente económico.</w:t>
      </w:r>
    </w:p>
    <w:p w14:paraId="07FF670A" w14:textId="77777777" w:rsidR="000B3B90" w:rsidRDefault="000B3B90" w:rsidP="00F8787A">
      <w:pPr>
        <w:spacing w:after="0"/>
        <w:jc w:val="both"/>
        <w:rPr>
          <w:rFonts w:ascii="Verdana" w:hAnsi="Verdana"/>
          <w:bCs/>
          <w:sz w:val="20"/>
          <w:szCs w:val="20"/>
          <w:lang w:val="es-ES_tradnl"/>
        </w:rPr>
      </w:pPr>
    </w:p>
    <w:p w14:paraId="5181B288" w14:textId="77777777" w:rsidR="00D442E3" w:rsidRDefault="00D442E3" w:rsidP="00F8787A">
      <w:pPr>
        <w:spacing w:after="0"/>
        <w:jc w:val="both"/>
        <w:rPr>
          <w:rFonts w:ascii="Verdana" w:hAnsi="Verdana"/>
          <w:bCs/>
          <w:sz w:val="20"/>
          <w:szCs w:val="20"/>
          <w:lang w:val="es-ES_tradnl"/>
        </w:rPr>
      </w:pPr>
    </w:p>
    <w:p w14:paraId="140F9A57" w14:textId="77777777" w:rsidR="00D442E3" w:rsidRPr="000B3B90" w:rsidRDefault="00D442E3" w:rsidP="00F8787A">
      <w:pPr>
        <w:spacing w:after="0"/>
        <w:jc w:val="both"/>
        <w:rPr>
          <w:rFonts w:ascii="Verdana" w:hAnsi="Verdana"/>
          <w:bCs/>
          <w:sz w:val="20"/>
          <w:szCs w:val="20"/>
          <w:lang w:val="es-ES_tradnl"/>
        </w:rPr>
      </w:pPr>
    </w:p>
    <w:p w14:paraId="3E91E085" w14:textId="38A8B0CD" w:rsidR="00B1108C" w:rsidRPr="00F8787A" w:rsidRDefault="00B1108C" w:rsidP="00B1108C">
      <w:pPr>
        <w:spacing w:after="0"/>
        <w:jc w:val="both"/>
        <w:rPr>
          <w:rFonts w:ascii="Verdana" w:hAnsi="Verdana"/>
          <w:bCs/>
          <w:sz w:val="20"/>
          <w:szCs w:val="20"/>
          <w:lang w:val="es-ES_tradnl"/>
        </w:rPr>
      </w:pPr>
      <w:r w:rsidRPr="00F8787A">
        <w:rPr>
          <w:rFonts w:ascii="Verdana" w:hAnsi="Verdana"/>
          <w:bCs/>
          <w:sz w:val="20"/>
          <w:szCs w:val="20"/>
          <w:lang w:val="es-ES_tradnl"/>
        </w:rPr>
        <w:lastRenderedPageBreak/>
        <w:t>3.1.</w:t>
      </w:r>
      <w:r w:rsidR="008B1409">
        <w:rPr>
          <w:rFonts w:ascii="Verdana" w:hAnsi="Verdana"/>
          <w:bCs/>
          <w:sz w:val="20"/>
          <w:szCs w:val="20"/>
          <w:lang w:val="es-ES_tradnl"/>
        </w:rPr>
        <w:t>30</w:t>
      </w:r>
      <w:r w:rsidRPr="00F8787A">
        <w:rPr>
          <w:rFonts w:ascii="Verdana" w:hAnsi="Verdana"/>
          <w:bCs/>
          <w:sz w:val="20"/>
          <w:szCs w:val="20"/>
          <w:lang w:val="es-ES_tradnl"/>
        </w:rPr>
        <w:t>.</w:t>
      </w:r>
    </w:p>
    <w:p w14:paraId="6C209531" w14:textId="234735BD"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Para efectos del presente capítulo, se entiende que existe control cuando se cumpla cualquiera de los supuestos previstos en el artículo 261 del Código de Comercio o, en su defecto, cuando se verifique la existencia de los elementos esenciales del control previstos en las normas internacionales de información financiera, adoptadas mediante los marcos técnicos normativos de información financiera y de aseguramiento</w:t>
      </w:r>
      <w:r w:rsidR="00040A7F">
        <w:rPr>
          <w:rFonts w:ascii="Verdana" w:hAnsi="Verdana"/>
          <w:bCs/>
          <w:sz w:val="20"/>
          <w:szCs w:val="20"/>
          <w:lang w:val="es-ES_tradnl"/>
        </w:rPr>
        <w:t xml:space="preserve"> del Decreto 2420 de 2015</w:t>
      </w:r>
      <w:r w:rsidRPr="000B3B90">
        <w:rPr>
          <w:rFonts w:ascii="Verdana" w:hAnsi="Verdana"/>
          <w:bCs/>
          <w:sz w:val="20"/>
          <w:szCs w:val="20"/>
          <w:lang w:val="es-ES_tradnl"/>
        </w:rPr>
        <w:t>.</w:t>
      </w:r>
    </w:p>
    <w:p w14:paraId="3908593C" w14:textId="77777777" w:rsidR="000B3B90" w:rsidRPr="000B3B90" w:rsidRDefault="000B3B90" w:rsidP="00F8787A">
      <w:pPr>
        <w:spacing w:after="0"/>
        <w:jc w:val="both"/>
        <w:rPr>
          <w:rFonts w:ascii="Verdana" w:hAnsi="Verdana"/>
          <w:bCs/>
          <w:sz w:val="20"/>
          <w:szCs w:val="20"/>
          <w:lang w:val="es-ES_tradnl"/>
        </w:rPr>
      </w:pPr>
    </w:p>
    <w:p w14:paraId="317E22A0" w14:textId="227AEC97" w:rsidR="00B1108C" w:rsidRPr="00F8787A" w:rsidRDefault="00B1108C" w:rsidP="00B1108C">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008B1409">
        <w:rPr>
          <w:rFonts w:ascii="Verdana" w:hAnsi="Verdana"/>
          <w:bCs/>
          <w:sz w:val="20"/>
          <w:szCs w:val="20"/>
          <w:lang w:val="es-ES_tradnl"/>
        </w:rPr>
        <w:t>1</w:t>
      </w:r>
      <w:r w:rsidRPr="00F8787A">
        <w:rPr>
          <w:rFonts w:ascii="Verdana" w:hAnsi="Verdana"/>
          <w:bCs/>
          <w:sz w:val="20"/>
          <w:szCs w:val="20"/>
          <w:lang w:val="es-ES_tradnl"/>
        </w:rPr>
        <w:t>.</w:t>
      </w:r>
    </w:p>
    <w:p w14:paraId="105423F3" w14:textId="2C59649B"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Las entidades destinatarias del presente </w:t>
      </w:r>
      <w:r w:rsidR="00174B4C">
        <w:rPr>
          <w:rFonts w:ascii="Verdana" w:hAnsi="Verdana"/>
          <w:bCs/>
          <w:sz w:val="20"/>
          <w:szCs w:val="20"/>
          <w:lang w:val="es-ES_tradnl"/>
        </w:rPr>
        <w:t>c</w:t>
      </w:r>
      <w:r w:rsidRPr="000B3B90">
        <w:rPr>
          <w:rFonts w:ascii="Verdana" w:hAnsi="Verdana"/>
          <w:bCs/>
          <w:sz w:val="20"/>
          <w:szCs w:val="20"/>
          <w:lang w:val="es-ES_tradnl"/>
        </w:rPr>
        <w:t xml:space="preserve">apítulo que ejercen control sobre otros preparadores de información financiera deben preparar estados financieros consolidados </w:t>
      </w:r>
      <w:r w:rsidR="00202969">
        <w:rPr>
          <w:rFonts w:ascii="Verdana" w:hAnsi="Verdana"/>
          <w:bCs/>
          <w:sz w:val="20"/>
          <w:szCs w:val="20"/>
          <w:lang w:val="es-ES_tradnl"/>
        </w:rPr>
        <w:t>en Colombia</w:t>
      </w:r>
      <w:r w:rsidRPr="000B3B90">
        <w:rPr>
          <w:rFonts w:ascii="Verdana" w:hAnsi="Verdana"/>
          <w:bCs/>
          <w:sz w:val="20"/>
          <w:szCs w:val="20"/>
          <w:lang w:val="es-ES_tradnl"/>
        </w:rPr>
        <w:t xml:space="preserve">, incluso cuando exista una entidad en el exterior que consolide la información de todas las entidades constituidas </w:t>
      </w:r>
      <w:r w:rsidRPr="000B3B90" w:rsidDel="009E7F2B">
        <w:rPr>
          <w:rFonts w:ascii="Verdana" w:hAnsi="Verdana"/>
          <w:bCs/>
          <w:sz w:val="20"/>
          <w:szCs w:val="20"/>
          <w:lang w:val="es-ES_tradnl"/>
        </w:rPr>
        <w:t>en Colombia</w:t>
      </w:r>
      <w:r w:rsidRPr="000B3B90">
        <w:rPr>
          <w:rFonts w:ascii="Verdana" w:hAnsi="Verdana"/>
          <w:bCs/>
          <w:sz w:val="20"/>
          <w:szCs w:val="20"/>
          <w:lang w:val="es-ES_tradnl"/>
        </w:rPr>
        <w:t xml:space="preserve">. </w:t>
      </w:r>
    </w:p>
    <w:p w14:paraId="06F3C9E4" w14:textId="77777777" w:rsidR="000B3B90" w:rsidRPr="000B3B90" w:rsidRDefault="000B3B90" w:rsidP="00F8787A">
      <w:pPr>
        <w:spacing w:after="0"/>
        <w:jc w:val="both"/>
        <w:rPr>
          <w:rFonts w:ascii="Verdana" w:hAnsi="Verdana"/>
          <w:b/>
          <w:sz w:val="20"/>
          <w:szCs w:val="20"/>
          <w:lang w:val="es-ES_tradnl"/>
        </w:rPr>
      </w:pPr>
    </w:p>
    <w:p w14:paraId="5194F489" w14:textId="49D1ACD0" w:rsidR="000B3B90" w:rsidRPr="000B3B90" w:rsidRDefault="00496C0E" w:rsidP="00BA09B3">
      <w:pPr>
        <w:spacing w:after="0"/>
        <w:jc w:val="both"/>
        <w:rPr>
          <w:rFonts w:ascii="Verdana" w:hAnsi="Verdana"/>
          <w:b/>
          <w:sz w:val="20"/>
          <w:szCs w:val="20"/>
          <w:lang w:val="es-ES_tradnl"/>
        </w:rPr>
      </w:pPr>
      <w:r w:rsidRPr="000B3B90">
        <w:rPr>
          <w:rFonts w:ascii="Verdana" w:hAnsi="Verdana"/>
          <w:b/>
          <w:sz w:val="20"/>
          <w:szCs w:val="20"/>
          <w:lang w:val="es-ES_tradnl"/>
        </w:rPr>
        <w:t>ESTADOS FINANCIEROS INTERMEDIOS</w:t>
      </w:r>
    </w:p>
    <w:p w14:paraId="5A761B43" w14:textId="77777777" w:rsidR="000B3B90" w:rsidRPr="000B3B90" w:rsidRDefault="000B3B90" w:rsidP="00F8787A">
      <w:pPr>
        <w:spacing w:after="0"/>
        <w:jc w:val="both"/>
        <w:rPr>
          <w:rFonts w:ascii="Verdana" w:hAnsi="Verdana"/>
          <w:b/>
          <w:sz w:val="20"/>
          <w:szCs w:val="20"/>
          <w:lang w:val="es-ES_tradnl"/>
        </w:rPr>
      </w:pPr>
    </w:p>
    <w:p w14:paraId="401C54D3" w14:textId="3CCA2B1B"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008B1409">
        <w:rPr>
          <w:rFonts w:ascii="Verdana" w:hAnsi="Verdana"/>
          <w:bCs/>
          <w:sz w:val="20"/>
          <w:szCs w:val="20"/>
          <w:lang w:val="es-ES_tradnl"/>
        </w:rPr>
        <w:t>2</w:t>
      </w:r>
      <w:r w:rsidRPr="00F8787A">
        <w:rPr>
          <w:rFonts w:ascii="Verdana" w:hAnsi="Verdana"/>
          <w:bCs/>
          <w:sz w:val="20"/>
          <w:szCs w:val="20"/>
          <w:lang w:val="es-ES_tradnl"/>
        </w:rPr>
        <w:t>.</w:t>
      </w:r>
    </w:p>
    <w:p w14:paraId="0000BDF9" w14:textId="431983F4"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En desarrollo de la facultad prevista en el tercer inciso del artículo 34 de la Ley 222 de 1995, las entidades destinatarias del presente </w:t>
      </w:r>
      <w:r w:rsidR="00210C26">
        <w:rPr>
          <w:rFonts w:ascii="Verdana" w:hAnsi="Verdana"/>
          <w:bCs/>
          <w:sz w:val="20"/>
          <w:szCs w:val="20"/>
          <w:lang w:val="es-ES_tradnl"/>
        </w:rPr>
        <w:t>c</w:t>
      </w:r>
      <w:r w:rsidRPr="000B3B90">
        <w:rPr>
          <w:rFonts w:ascii="Verdana" w:hAnsi="Verdana"/>
          <w:bCs/>
          <w:sz w:val="20"/>
          <w:szCs w:val="20"/>
          <w:lang w:val="es-ES_tradnl"/>
        </w:rPr>
        <w:t>apítulo deben preparar y presentar estados financieros intermedios trimestrales con información a corte del 31 de marzo, 30 de junio, 30 de septiembre y 31 de diciembre de cada año, tanto a nivel individual o separado como a nivel consolidado.</w:t>
      </w:r>
    </w:p>
    <w:p w14:paraId="3784AAC3" w14:textId="77777777" w:rsidR="000B3B90" w:rsidRPr="000B3B90" w:rsidRDefault="000B3B90" w:rsidP="00F8787A">
      <w:pPr>
        <w:spacing w:after="0"/>
        <w:jc w:val="both"/>
        <w:rPr>
          <w:rFonts w:ascii="Verdana" w:hAnsi="Verdana"/>
          <w:bCs/>
          <w:sz w:val="20"/>
          <w:szCs w:val="20"/>
          <w:lang w:val="es-ES_tradnl"/>
        </w:rPr>
      </w:pPr>
    </w:p>
    <w:p w14:paraId="3E3A9C54" w14:textId="284C0324"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008B1409">
        <w:rPr>
          <w:rFonts w:ascii="Verdana" w:hAnsi="Verdana"/>
          <w:bCs/>
          <w:sz w:val="20"/>
          <w:szCs w:val="20"/>
          <w:lang w:val="es-ES_tradnl"/>
        </w:rPr>
        <w:t>3</w:t>
      </w:r>
      <w:r w:rsidRPr="00F8787A">
        <w:rPr>
          <w:rFonts w:ascii="Verdana" w:hAnsi="Verdana"/>
          <w:bCs/>
          <w:sz w:val="20"/>
          <w:szCs w:val="20"/>
          <w:lang w:val="es-ES_tradnl"/>
        </w:rPr>
        <w:t>.</w:t>
      </w:r>
    </w:p>
    <w:p w14:paraId="23DD844B" w14:textId="5469D646" w:rsidR="00804019"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La información de los estados financieros intermedios trimestrales debe incluir tanto la información del trimestre objeto de reporte, como la información acumulada desde el 1 de enero y hasta la fecha de corte del correspondiente trimestre. </w:t>
      </w:r>
      <w:r w:rsidR="00A4129F">
        <w:rPr>
          <w:rFonts w:ascii="Verdana" w:hAnsi="Verdana"/>
          <w:bCs/>
          <w:sz w:val="20"/>
          <w:szCs w:val="20"/>
          <w:lang w:val="es-ES_tradnl"/>
        </w:rPr>
        <w:t>En el caso del cua</w:t>
      </w:r>
      <w:r w:rsidR="00CA450E">
        <w:rPr>
          <w:rFonts w:ascii="Verdana" w:hAnsi="Verdana"/>
          <w:bCs/>
          <w:sz w:val="20"/>
          <w:szCs w:val="20"/>
          <w:lang w:val="es-ES_tradnl"/>
        </w:rPr>
        <w:t>rto</w:t>
      </w:r>
      <w:r w:rsidR="00A4129F">
        <w:rPr>
          <w:rFonts w:ascii="Verdana" w:hAnsi="Verdana"/>
          <w:bCs/>
          <w:sz w:val="20"/>
          <w:szCs w:val="20"/>
          <w:lang w:val="es-ES_tradnl"/>
        </w:rPr>
        <w:t xml:space="preserve"> </w:t>
      </w:r>
      <w:r w:rsidR="00CA450E">
        <w:rPr>
          <w:rFonts w:ascii="Verdana" w:hAnsi="Verdana"/>
          <w:bCs/>
          <w:sz w:val="20"/>
          <w:szCs w:val="20"/>
          <w:lang w:val="es-ES_tradnl"/>
        </w:rPr>
        <w:t xml:space="preserve">trimestre del año, la información </w:t>
      </w:r>
      <w:r w:rsidR="00653DBF">
        <w:rPr>
          <w:rFonts w:ascii="Verdana" w:hAnsi="Verdana"/>
          <w:bCs/>
          <w:sz w:val="20"/>
          <w:szCs w:val="20"/>
          <w:lang w:val="es-ES_tradnl"/>
        </w:rPr>
        <w:t xml:space="preserve">se </w:t>
      </w:r>
      <w:r w:rsidR="00B51B7C">
        <w:rPr>
          <w:rFonts w:ascii="Verdana" w:hAnsi="Verdana"/>
          <w:bCs/>
          <w:sz w:val="20"/>
          <w:szCs w:val="20"/>
          <w:lang w:val="es-ES_tradnl"/>
        </w:rPr>
        <w:t>puede re</w:t>
      </w:r>
      <w:r w:rsidR="00653DBF">
        <w:rPr>
          <w:rFonts w:ascii="Verdana" w:hAnsi="Verdana"/>
          <w:bCs/>
          <w:sz w:val="20"/>
          <w:szCs w:val="20"/>
          <w:lang w:val="es-ES_tradnl"/>
        </w:rPr>
        <w:t xml:space="preserve">portar </w:t>
      </w:r>
      <w:r w:rsidR="0049287A">
        <w:rPr>
          <w:rFonts w:ascii="Verdana" w:hAnsi="Verdana"/>
          <w:bCs/>
          <w:sz w:val="20"/>
          <w:szCs w:val="20"/>
          <w:lang w:val="es-ES_tradnl"/>
        </w:rPr>
        <w:t>mediante</w:t>
      </w:r>
      <w:r w:rsidR="00644469" w:rsidDel="00653DBF">
        <w:rPr>
          <w:rFonts w:ascii="Verdana" w:hAnsi="Verdana"/>
          <w:bCs/>
          <w:sz w:val="20"/>
          <w:szCs w:val="20"/>
          <w:lang w:val="es-ES_tradnl"/>
        </w:rPr>
        <w:t xml:space="preserve"> </w:t>
      </w:r>
      <w:r w:rsidR="00644469">
        <w:rPr>
          <w:rFonts w:ascii="Verdana" w:hAnsi="Verdana"/>
          <w:bCs/>
          <w:sz w:val="20"/>
          <w:szCs w:val="20"/>
          <w:lang w:val="es-ES_tradnl"/>
        </w:rPr>
        <w:t xml:space="preserve">los estados financieros de cierre de ejercicio, los cuales deben remitirse en los plazos señalados en el presente </w:t>
      </w:r>
      <w:r w:rsidR="00780102">
        <w:rPr>
          <w:rFonts w:ascii="Verdana" w:hAnsi="Verdana"/>
          <w:bCs/>
          <w:sz w:val="20"/>
          <w:szCs w:val="20"/>
          <w:lang w:val="es-ES_tradnl"/>
        </w:rPr>
        <w:t>c</w:t>
      </w:r>
      <w:r w:rsidR="00644469">
        <w:rPr>
          <w:rFonts w:ascii="Verdana" w:hAnsi="Verdana"/>
          <w:bCs/>
          <w:sz w:val="20"/>
          <w:szCs w:val="20"/>
          <w:lang w:val="es-ES_tradnl"/>
        </w:rPr>
        <w:t>apítulo</w:t>
      </w:r>
      <w:r w:rsidR="0049287A">
        <w:rPr>
          <w:rFonts w:ascii="Verdana" w:hAnsi="Verdana"/>
          <w:bCs/>
          <w:sz w:val="20"/>
          <w:szCs w:val="20"/>
          <w:lang w:val="es-ES_tradnl"/>
        </w:rPr>
        <w:t xml:space="preserve"> para la información de cierre</w:t>
      </w:r>
      <w:r w:rsidR="00644469">
        <w:rPr>
          <w:rFonts w:ascii="Verdana" w:hAnsi="Verdana"/>
          <w:bCs/>
          <w:sz w:val="20"/>
          <w:szCs w:val="20"/>
          <w:lang w:val="es-ES_tradnl"/>
        </w:rPr>
        <w:t xml:space="preserve">. </w:t>
      </w:r>
    </w:p>
    <w:p w14:paraId="30F51235" w14:textId="77777777" w:rsidR="00804019" w:rsidRPr="000B3B90" w:rsidRDefault="00804019" w:rsidP="00F8787A">
      <w:pPr>
        <w:spacing w:after="0"/>
        <w:jc w:val="both"/>
        <w:rPr>
          <w:rFonts w:ascii="Verdana" w:hAnsi="Verdana"/>
          <w:bCs/>
          <w:sz w:val="20"/>
          <w:szCs w:val="20"/>
          <w:lang w:val="es-ES_tradnl"/>
        </w:rPr>
      </w:pPr>
    </w:p>
    <w:p w14:paraId="28A8D0D2" w14:textId="28D44759"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008B1409">
        <w:rPr>
          <w:rFonts w:ascii="Verdana" w:hAnsi="Verdana"/>
          <w:bCs/>
          <w:sz w:val="20"/>
          <w:szCs w:val="20"/>
          <w:lang w:val="es-ES_tradnl"/>
        </w:rPr>
        <w:t>4</w:t>
      </w:r>
      <w:r w:rsidRPr="00F8787A">
        <w:rPr>
          <w:rFonts w:ascii="Verdana" w:hAnsi="Verdana"/>
          <w:bCs/>
          <w:sz w:val="20"/>
          <w:szCs w:val="20"/>
          <w:lang w:val="es-ES_tradnl"/>
        </w:rPr>
        <w:t>.</w:t>
      </w:r>
    </w:p>
    <w:p w14:paraId="72482697" w14:textId="5CB75C59"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Los estados financieros intermedios trimestrales de las entidades vigiladas por la SFC y de los fondos, </w:t>
      </w:r>
      <w:r w:rsidR="000C40E5">
        <w:rPr>
          <w:rFonts w:ascii="Verdana" w:hAnsi="Verdana"/>
          <w:bCs/>
          <w:sz w:val="20"/>
          <w:szCs w:val="20"/>
          <w:lang w:val="es-ES_tradnl"/>
        </w:rPr>
        <w:t xml:space="preserve">negocios, </w:t>
      </w:r>
      <w:r w:rsidRPr="000B3B90">
        <w:rPr>
          <w:rFonts w:ascii="Verdana" w:hAnsi="Verdana"/>
          <w:bCs/>
          <w:sz w:val="20"/>
          <w:szCs w:val="20"/>
          <w:lang w:val="es-ES_tradnl"/>
        </w:rPr>
        <w:t xml:space="preserve">patrimonios y demás vehículos administrados por entidades vigiladas, que </w:t>
      </w:r>
      <w:r w:rsidRPr="000B3B90">
        <w:rPr>
          <w:rFonts w:ascii="Verdana" w:hAnsi="Verdana"/>
          <w:sz w:val="20"/>
          <w:szCs w:val="20"/>
        </w:rPr>
        <w:t xml:space="preserve">sean considerados como entidad o negocio de interés público, se </w:t>
      </w:r>
      <w:r w:rsidRPr="000B3B90">
        <w:rPr>
          <w:rFonts w:ascii="Verdana" w:hAnsi="Verdana"/>
          <w:bCs/>
          <w:sz w:val="20"/>
          <w:szCs w:val="20"/>
          <w:lang w:val="es-ES_tradnl"/>
        </w:rPr>
        <w:t xml:space="preserve">deben transmitir a esta Superintendencia a más tardar dentro de los 45 días calendario siguientes al último día calendario del trimestre que se </w:t>
      </w:r>
      <w:r w:rsidRPr="00530434">
        <w:rPr>
          <w:rFonts w:ascii="Verdana" w:hAnsi="Verdana"/>
          <w:bCs/>
          <w:sz w:val="20"/>
          <w:szCs w:val="20"/>
          <w:lang w:val="es-ES_tradnl"/>
        </w:rPr>
        <w:t>informa.</w:t>
      </w:r>
      <w:r w:rsidRPr="000B3B90">
        <w:rPr>
          <w:rFonts w:ascii="Verdana" w:hAnsi="Verdana"/>
          <w:bCs/>
          <w:sz w:val="20"/>
          <w:szCs w:val="20"/>
          <w:lang w:val="es-ES_tradnl"/>
        </w:rPr>
        <w:t xml:space="preserve"> </w:t>
      </w:r>
    </w:p>
    <w:p w14:paraId="02BBE2BF" w14:textId="77777777" w:rsidR="000B3B90" w:rsidRPr="000B3B90" w:rsidRDefault="000B3B90" w:rsidP="00F8787A">
      <w:pPr>
        <w:spacing w:after="0"/>
        <w:jc w:val="both"/>
        <w:rPr>
          <w:rFonts w:ascii="Verdana" w:hAnsi="Verdana"/>
          <w:b/>
          <w:sz w:val="20"/>
          <w:szCs w:val="20"/>
          <w:lang w:val="es-ES_tradnl"/>
        </w:rPr>
      </w:pPr>
    </w:p>
    <w:p w14:paraId="5C998331" w14:textId="6E010E0E" w:rsidR="009A51AA" w:rsidRPr="00F8787A" w:rsidRDefault="009A51AA" w:rsidP="009A51AA">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00D7724A">
        <w:rPr>
          <w:rFonts w:ascii="Verdana" w:hAnsi="Verdana"/>
          <w:bCs/>
          <w:sz w:val="20"/>
          <w:szCs w:val="20"/>
          <w:lang w:val="es-ES_tradnl"/>
        </w:rPr>
        <w:t>5</w:t>
      </w:r>
      <w:r w:rsidRPr="00F8787A">
        <w:rPr>
          <w:rFonts w:ascii="Verdana" w:hAnsi="Verdana"/>
          <w:bCs/>
          <w:sz w:val="20"/>
          <w:szCs w:val="20"/>
          <w:lang w:val="es-ES_tradnl"/>
        </w:rPr>
        <w:t>.</w:t>
      </w:r>
    </w:p>
    <w:p w14:paraId="7CF671CE" w14:textId="1A8D2950"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Los estados financieros intermedios trimestrales de los emisores de valores inscritos en el RNVE deben transmitirse al RNVE en los plazos y en las condiciones </w:t>
      </w:r>
      <w:r w:rsidRPr="005858D2">
        <w:rPr>
          <w:rFonts w:ascii="Verdana" w:hAnsi="Verdana"/>
          <w:bCs/>
          <w:sz w:val="20"/>
          <w:szCs w:val="20"/>
          <w:lang w:val="es-ES_tradnl"/>
        </w:rPr>
        <w:t xml:space="preserve">señaladas en el </w:t>
      </w:r>
      <w:r w:rsidR="005858D2" w:rsidRPr="005858D2">
        <w:rPr>
          <w:rFonts w:ascii="Verdana" w:hAnsi="Verdana"/>
          <w:bCs/>
          <w:sz w:val="20"/>
          <w:szCs w:val="20"/>
          <w:lang w:val="es-ES_tradnl"/>
        </w:rPr>
        <w:t>a</w:t>
      </w:r>
      <w:r w:rsidRPr="005858D2">
        <w:rPr>
          <w:rFonts w:ascii="Verdana" w:hAnsi="Verdana"/>
          <w:bCs/>
          <w:sz w:val="20"/>
          <w:szCs w:val="20"/>
          <w:lang w:val="es-ES_tradnl"/>
        </w:rPr>
        <w:t xml:space="preserve">nexo 1 del </w:t>
      </w:r>
      <w:r w:rsidR="005858D2" w:rsidRPr="005858D2">
        <w:rPr>
          <w:rFonts w:ascii="Verdana" w:hAnsi="Verdana"/>
          <w:bCs/>
          <w:sz w:val="20"/>
          <w:szCs w:val="20"/>
          <w:lang w:val="es-ES_tradnl"/>
        </w:rPr>
        <w:t>c</w:t>
      </w:r>
      <w:r w:rsidRPr="005858D2">
        <w:rPr>
          <w:rFonts w:ascii="Verdana" w:hAnsi="Verdana"/>
          <w:bCs/>
          <w:sz w:val="20"/>
          <w:szCs w:val="20"/>
          <w:lang w:val="es-ES_tradnl"/>
        </w:rPr>
        <w:t xml:space="preserve">apítulo I del </w:t>
      </w:r>
      <w:r w:rsidR="005858D2" w:rsidRPr="005858D2">
        <w:rPr>
          <w:rFonts w:ascii="Verdana" w:hAnsi="Verdana"/>
          <w:bCs/>
          <w:sz w:val="20"/>
          <w:szCs w:val="20"/>
          <w:lang w:val="es-ES_tradnl"/>
        </w:rPr>
        <w:t>t</w:t>
      </w:r>
      <w:r w:rsidRPr="005858D2">
        <w:rPr>
          <w:rFonts w:ascii="Verdana" w:hAnsi="Verdana"/>
          <w:bCs/>
          <w:sz w:val="20"/>
          <w:szCs w:val="20"/>
          <w:lang w:val="es-ES_tradnl"/>
        </w:rPr>
        <w:t xml:space="preserve">ítulo V de la </w:t>
      </w:r>
      <w:r w:rsidR="005858D2" w:rsidRPr="005858D2">
        <w:rPr>
          <w:rFonts w:ascii="Verdana" w:hAnsi="Verdana"/>
          <w:bCs/>
          <w:sz w:val="20"/>
          <w:szCs w:val="20"/>
          <w:lang w:val="es-ES_tradnl"/>
        </w:rPr>
        <w:t>p</w:t>
      </w:r>
      <w:r w:rsidRPr="005858D2">
        <w:rPr>
          <w:rFonts w:ascii="Verdana" w:hAnsi="Verdana"/>
          <w:bCs/>
          <w:sz w:val="20"/>
          <w:szCs w:val="20"/>
          <w:lang w:val="es-ES_tradnl"/>
        </w:rPr>
        <w:t>arte III de la Circular Básica Jurídica (CBJ)</w:t>
      </w:r>
      <w:r w:rsidR="002569D2">
        <w:rPr>
          <w:rFonts w:ascii="Verdana" w:hAnsi="Verdana"/>
          <w:bCs/>
          <w:sz w:val="20"/>
          <w:szCs w:val="20"/>
          <w:lang w:val="es-ES_tradnl"/>
        </w:rPr>
        <w:t xml:space="preserve">, así como cumplir con los demás deberes de publicación de información establecidos en la normatividad aplicable </w:t>
      </w:r>
      <w:r w:rsidR="00177209">
        <w:rPr>
          <w:rFonts w:ascii="Verdana" w:hAnsi="Verdana"/>
          <w:bCs/>
          <w:sz w:val="20"/>
          <w:szCs w:val="20"/>
          <w:lang w:val="es-ES_tradnl"/>
        </w:rPr>
        <w:t>a</w:t>
      </w:r>
      <w:r w:rsidR="002569D2">
        <w:rPr>
          <w:rFonts w:ascii="Verdana" w:hAnsi="Verdana"/>
          <w:bCs/>
          <w:sz w:val="20"/>
          <w:szCs w:val="20"/>
          <w:lang w:val="es-ES_tradnl"/>
        </w:rPr>
        <w:t xml:space="preserve"> los </w:t>
      </w:r>
      <w:r w:rsidR="00177209">
        <w:rPr>
          <w:rFonts w:ascii="Verdana" w:hAnsi="Verdana"/>
          <w:bCs/>
          <w:sz w:val="20"/>
          <w:szCs w:val="20"/>
          <w:lang w:val="es-ES_tradnl"/>
        </w:rPr>
        <w:t>e</w:t>
      </w:r>
      <w:r w:rsidR="002569D2">
        <w:rPr>
          <w:rFonts w:ascii="Verdana" w:hAnsi="Verdana"/>
          <w:bCs/>
          <w:sz w:val="20"/>
          <w:szCs w:val="20"/>
          <w:lang w:val="es-ES_tradnl"/>
        </w:rPr>
        <w:t xml:space="preserve">misores de </w:t>
      </w:r>
      <w:r w:rsidR="00177209">
        <w:rPr>
          <w:rFonts w:ascii="Verdana" w:hAnsi="Verdana"/>
          <w:bCs/>
          <w:sz w:val="20"/>
          <w:szCs w:val="20"/>
          <w:lang w:val="es-ES_tradnl"/>
        </w:rPr>
        <w:t>v</w:t>
      </w:r>
      <w:r w:rsidR="002569D2">
        <w:rPr>
          <w:rFonts w:ascii="Verdana" w:hAnsi="Verdana"/>
          <w:bCs/>
          <w:sz w:val="20"/>
          <w:szCs w:val="20"/>
          <w:lang w:val="es-ES_tradnl"/>
        </w:rPr>
        <w:t>alores</w:t>
      </w:r>
      <w:r w:rsidRPr="005858D2" w:rsidDel="002569D2">
        <w:rPr>
          <w:rFonts w:ascii="Verdana" w:hAnsi="Verdana"/>
          <w:bCs/>
          <w:sz w:val="20"/>
          <w:szCs w:val="20"/>
          <w:lang w:val="es-ES_tradnl"/>
        </w:rPr>
        <w:t>.</w:t>
      </w:r>
      <w:r w:rsidRPr="000B3B90">
        <w:rPr>
          <w:rFonts w:ascii="Verdana" w:hAnsi="Verdana"/>
          <w:bCs/>
          <w:sz w:val="20"/>
          <w:szCs w:val="20"/>
          <w:lang w:val="es-ES_tradnl"/>
        </w:rPr>
        <w:t xml:space="preserve"> </w:t>
      </w:r>
    </w:p>
    <w:p w14:paraId="1578E36D" w14:textId="77777777" w:rsidR="000B3B90" w:rsidRPr="000B3B90" w:rsidRDefault="000B3B90" w:rsidP="00F8787A">
      <w:pPr>
        <w:spacing w:after="0"/>
        <w:jc w:val="both"/>
        <w:rPr>
          <w:rFonts w:ascii="Verdana" w:hAnsi="Verdana"/>
          <w:b/>
          <w:sz w:val="20"/>
          <w:szCs w:val="20"/>
          <w:lang w:val="es-ES_tradnl"/>
        </w:rPr>
      </w:pPr>
    </w:p>
    <w:p w14:paraId="59B99341" w14:textId="7BD7FD69" w:rsidR="000B3B90" w:rsidRPr="000B3B90" w:rsidRDefault="00496C0E" w:rsidP="00FF4860">
      <w:pPr>
        <w:spacing w:after="0"/>
        <w:jc w:val="both"/>
        <w:rPr>
          <w:rFonts w:ascii="Verdana" w:hAnsi="Verdana"/>
          <w:b/>
          <w:sz w:val="20"/>
          <w:szCs w:val="20"/>
          <w:lang w:val="es-ES_tradnl"/>
        </w:rPr>
      </w:pPr>
      <w:r w:rsidRPr="000B3B90">
        <w:rPr>
          <w:rFonts w:ascii="Verdana" w:hAnsi="Verdana"/>
          <w:b/>
          <w:sz w:val="20"/>
          <w:szCs w:val="20"/>
          <w:lang w:val="es-ES_tradnl"/>
        </w:rPr>
        <w:t xml:space="preserve">ESTADOS FINANCIEROS DE CIERRE DE EJERCICIO </w:t>
      </w:r>
    </w:p>
    <w:p w14:paraId="3F530978" w14:textId="77777777" w:rsidR="000B3B90" w:rsidRPr="000B3B90" w:rsidRDefault="000B3B90" w:rsidP="00F8787A">
      <w:pPr>
        <w:spacing w:after="0"/>
        <w:jc w:val="both"/>
        <w:rPr>
          <w:rFonts w:ascii="Verdana" w:hAnsi="Verdana"/>
          <w:b/>
          <w:sz w:val="20"/>
          <w:szCs w:val="20"/>
          <w:lang w:val="es-ES_tradnl"/>
        </w:rPr>
      </w:pPr>
    </w:p>
    <w:p w14:paraId="65132D1A" w14:textId="17FCB5B9"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009A51AA">
        <w:rPr>
          <w:rFonts w:ascii="Verdana" w:hAnsi="Verdana"/>
          <w:bCs/>
          <w:sz w:val="20"/>
          <w:szCs w:val="20"/>
          <w:lang w:val="es-ES_tradnl"/>
        </w:rPr>
        <w:t>6</w:t>
      </w:r>
      <w:r w:rsidRPr="00F8787A">
        <w:rPr>
          <w:rFonts w:ascii="Verdana" w:hAnsi="Verdana"/>
          <w:bCs/>
          <w:sz w:val="20"/>
          <w:szCs w:val="20"/>
          <w:lang w:val="es-ES_tradnl"/>
        </w:rPr>
        <w:t>.</w:t>
      </w:r>
    </w:p>
    <w:p w14:paraId="6F9F06CD" w14:textId="15A7252D"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De acuerdo con el artículo 34 de la Ley 222 de 1995, las entidades destinatarias del presente </w:t>
      </w:r>
      <w:r w:rsidR="00210C26">
        <w:rPr>
          <w:rFonts w:ascii="Verdana" w:hAnsi="Verdana"/>
          <w:bCs/>
          <w:sz w:val="20"/>
          <w:szCs w:val="20"/>
          <w:lang w:val="es-ES_tradnl"/>
        </w:rPr>
        <w:t>c</w:t>
      </w:r>
      <w:r w:rsidRPr="000B3B90">
        <w:rPr>
          <w:rFonts w:ascii="Verdana" w:hAnsi="Verdana"/>
          <w:bCs/>
          <w:sz w:val="20"/>
          <w:szCs w:val="20"/>
          <w:lang w:val="es-ES_tradnl"/>
        </w:rPr>
        <w:t>apítulo deben preparar y presentar estados financieros de cierre de ejercicio con corte al 31 de diciembre de cada año, tanto a nivel individual o separado como a nivel consolidado.</w:t>
      </w:r>
    </w:p>
    <w:p w14:paraId="42D4C7E1" w14:textId="77777777" w:rsidR="000B3B90" w:rsidRPr="000B3B90" w:rsidRDefault="000B3B90" w:rsidP="00F8787A">
      <w:pPr>
        <w:spacing w:after="0"/>
        <w:jc w:val="both"/>
        <w:rPr>
          <w:rFonts w:ascii="Verdana" w:hAnsi="Verdana"/>
          <w:bCs/>
          <w:sz w:val="20"/>
          <w:szCs w:val="20"/>
          <w:lang w:val="es-ES_tradnl"/>
        </w:rPr>
      </w:pPr>
    </w:p>
    <w:p w14:paraId="4B9FACF5" w14:textId="34DCBD00"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009A51AA">
        <w:rPr>
          <w:rFonts w:ascii="Verdana" w:hAnsi="Verdana"/>
          <w:bCs/>
          <w:sz w:val="20"/>
          <w:szCs w:val="20"/>
          <w:lang w:val="es-ES_tradnl"/>
        </w:rPr>
        <w:t>7</w:t>
      </w:r>
      <w:r w:rsidRPr="00F8787A">
        <w:rPr>
          <w:rFonts w:ascii="Verdana" w:hAnsi="Verdana"/>
          <w:bCs/>
          <w:sz w:val="20"/>
          <w:szCs w:val="20"/>
          <w:lang w:val="es-ES_tradnl"/>
        </w:rPr>
        <w:t>.</w:t>
      </w:r>
    </w:p>
    <w:p w14:paraId="7AB94A5A" w14:textId="2E49D4B0" w:rsidR="00037F88"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Los estados financieros de cierre de ejercicio de las entidades vigiladas por la SFC y de los fondos, patrimonios y demás vehículos administrados por entidades vigiladas, que </w:t>
      </w:r>
      <w:r w:rsidRPr="000B3B90">
        <w:rPr>
          <w:rFonts w:ascii="Verdana" w:hAnsi="Verdana"/>
          <w:sz w:val="20"/>
          <w:szCs w:val="20"/>
        </w:rPr>
        <w:t>sean considerados como entidad o negocio de interés público, se</w:t>
      </w:r>
      <w:r w:rsidRPr="000B3B90">
        <w:rPr>
          <w:rFonts w:ascii="Verdana" w:hAnsi="Verdana"/>
          <w:bCs/>
          <w:sz w:val="20"/>
          <w:szCs w:val="20"/>
          <w:lang w:val="es-ES_tradnl"/>
        </w:rPr>
        <w:t xml:space="preserve"> deben transmitir a esta Superintendencia a más tardar dentro de los </w:t>
      </w:r>
      <w:r w:rsidR="00D325CE">
        <w:rPr>
          <w:rFonts w:ascii="Verdana" w:hAnsi="Verdana"/>
          <w:bCs/>
          <w:sz w:val="20"/>
          <w:szCs w:val="20"/>
          <w:lang w:val="es-ES_tradnl"/>
        </w:rPr>
        <w:t>9</w:t>
      </w:r>
      <w:r w:rsidRPr="000B3B90">
        <w:rPr>
          <w:rFonts w:ascii="Verdana" w:hAnsi="Verdana"/>
          <w:bCs/>
          <w:sz w:val="20"/>
          <w:szCs w:val="20"/>
          <w:lang w:val="es-ES_tradnl"/>
        </w:rPr>
        <w:t>0 días calendario siguientes a la fecha de cierre del respectivo ejercicio.</w:t>
      </w:r>
    </w:p>
    <w:p w14:paraId="6543E9E2" w14:textId="77777777" w:rsidR="00037F88" w:rsidRPr="000B3B90" w:rsidRDefault="00037F88" w:rsidP="00F8787A">
      <w:pPr>
        <w:spacing w:after="0"/>
        <w:jc w:val="both"/>
        <w:rPr>
          <w:rFonts w:ascii="Verdana" w:hAnsi="Verdana"/>
          <w:bCs/>
          <w:sz w:val="20"/>
          <w:szCs w:val="20"/>
          <w:lang w:val="es-ES_tradnl"/>
        </w:rPr>
      </w:pPr>
    </w:p>
    <w:p w14:paraId="5F85AE2E" w14:textId="43ABF50A"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009A51AA">
        <w:rPr>
          <w:rFonts w:ascii="Verdana" w:hAnsi="Verdana"/>
          <w:bCs/>
          <w:sz w:val="20"/>
          <w:szCs w:val="20"/>
          <w:lang w:val="es-ES_tradnl"/>
        </w:rPr>
        <w:t>8</w:t>
      </w:r>
      <w:r w:rsidRPr="00F8787A">
        <w:rPr>
          <w:rFonts w:ascii="Verdana" w:hAnsi="Verdana"/>
          <w:bCs/>
          <w:sz w:val="20"/>
          <w:szCs w:val="20"/>
          <w:lang w:val="es-ES_tradnl"/>
        </w:rPr>
        <w:t>.</w:t>
      </w:r>
    </w:p>
    <w:p w14:paraId="699F21CA" w14:textId="588A2C49"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Los estados financieros de cierre de ejercicio de los negocios fiduciarios, portafolios de terceros y demás vehículos de propósito especial administrados por entidades vigiladas, </w:t>
      </w:r>
      <w:r w:rsidRPr="000B3B90">
        <w:rPr>
          <w:rFonts w:ascii="Verdana" w:hAnsi="Verdana"/>
          <w:sz w:val="20"/>
          <w:szCs w:val="20"/>
        </w:rPr>
        <w:t>que no sean considerados como entidad o negocio de interés público,</w:t>
      </w:r>
      <w:r w:rsidRPr="000B3B90">
        <w:rPr>
          <w:rFonts w:ascii="Verdana" w:hAnsi="Verdana"/>
          <w:bCs/>
          <w:sz w:val="20"/>
          <w:szCs w:val="20"/>
          <w:lang w:val="es-ES_tradnl"/>
        </w:rPr>
        <w:t xml:space="preserve"> se deben presentar </w:t>
      </w:r>
      <w:r w:rsidRPr="000B3B90">
        <w:rPr>
          <w:rFonts w:ascii="Verdana" w:hAnsi="Verdana"/>
          <w:bCs/>
          <w:sz w:val="20"/>
          <w:szCs w:val="20"/>
          <w:lang w:val="es-ES_tradnl"/>
        </w:rPr>
        <w:lastRenderedPageBreak/>
        <w:t>con las mismas fechas de corte y presentación que los estados financieros de cierre de la entidad vigilada que los administre</w:t>
      </w:r>
      <w:r w:rsidR="000827D5">
        <w:rPr>
          <w:rFonts w:ascii="Verdana" w:hAnsi="Verdana"/>
          <w:bCs/>
          <w:sz w:val="20"/>
          <w:szCs w:val="20"/>
          <w:lang w:val="es-ES_tradnl"/>
        </w:rPr>
        <w:t>.</w:t>
      </w:r>
    </w:p>
    <w:p w14:paraId="51ACC362" w14:textId="77777777" w:rsidR="004F44DC" w:rsidRPr="000B3B90" w:rsidRDefault="004F44DC" w:rsidP="00F8787A">
      <w:pPr>
        <w:spacing w:after="0"/>
        <w:jc w:val="both"/>
        <w:rPr>
          <w:rFonts w:ascii="Verdana" w:hAnsi="Verdana"/>
          <w:b/>
          <w:sz w:val="20"/>
          <w:szCs w:val="20"/>
          <w:lang w:val="es-ES_tradnl"/>
        </w:rPr>
      </w:pPr>
    </w:p>
    <w:p w14:paraId="68F8B1D6" w14:textId="1CDD6662"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3</w:t>
      </w:r>
      <w:r w:rsidR="009A51AA">
        <w:rPr>
          <w:rFonts w:ascii="Verdana" w:hAnsi="Verdana"/>
          <w:bCs/>
          <w:sz w:val="20"/>
          <w:szCs w:val="20"/>
          <w:lang w:val="es-ES_tradnl"/>
        </w:rPr>
        <w:t>9</w:t>
      </w:r>
      <w:r w:rsidRPr="00F8787A">
        <w:rPr>
          <w:rFonts w:ascii="Verdana" w:hAnsi="Verdana"/>
          <w:bCs/>
          <w:sz w:val="20"/>
          <w:szCs w:val="20"/>
          <w:lang w:val="es-ES_tradnl"/>
        </w:rPr>
        <w:t>.</w:t>
      </w:r>
    </w:p>
    <w:p w14:paraId="26AF5DDE" w14:textId="188D7DC5" w:rsidR="00257CEB" w:rsidRPr="000B3B90" w:rsidRDefault="000B3B90" w:rsidP="00257CEB">
      <w:pPr>
        <w:spacing w:after="0"/>
        <w:jc w:val="both"/>
        <w:rPr>
          <w:rFonts w:ascii="Verdana" w:hAnsi="Verdana"/>
          <w:bCs/>
          <w:sz w:val="20"/>
          <w:szCs w:val="20"/>
          <w:lang w:val="es-ES_tradnl"/>
        </w:rPr>
      </w:pPr>
      <w:r w:rsidRPr="000B3B90">
        <w:rPr>
          <w:rFonts w:ascii="Verdana" w:hAnsi="Verdana"/>
          <w:bCs/>
          <w:sz w:val="20"/>
          <w:szCs w:val="20"/>
          <w:lang w:val="es-ES_tradnl"/>
        </w:rPr>
        <w:t xml:space="preserve">Los estados financieros de cierre de ejercicio de los emisores de valores inscritos en el RNVE deben transmitirse al RNVE en los plazos y en las condiciones señaladas en el </w:t>
      </w:r>
      <w:r w:rsidR="00AB68FD" w:rsidRPr="005858D2">
        <w:rPr>
          <w:rFonts w:ascii="Verdana" w:hAnsi="Verdana"/>
          <w:bCs/>
          <w:sz w:val="20"/>
          <w:szCs w:val="20"/>
          <w:lang w:val="es-ES_tradnl"/>
        </w:rPr>
        <w:t>anexo 1 del capítulo I del título V de la parte III de la Circular Básica Jurídica (CBJ)</w:t>
      </w:r>
      <w:r w:rsidR="00257CEB">
        <w:rPr>
          <w:rFonts w:ascii="Verdana" w:hAnsi="Verdana"/>
          <w:bCs/>
          <w:sz w:val="20"/>
          <w:szCs w:val="20"/>
          <w:lang w:val="es-ES_tradnl"/>
        </w:rPr>
        <w:t>,</w:t>
      </w:r>
      <w:r w:rsidR="00257CEB" w:rsidRPr="00257CEB">
        <w:rPr>
          <w:rFonts w:ascii="Verdana" w:hAnsi="Verdana"/>
          <w:bCs/>
          <w:sz w:val="20"/>
          <w:szCs w:val="20"/>
          <w:lang w:val="es-ES_tradnl"/>
        </w:rPr>
        <w:t xml:space="preserve"> </w:t>
      </w:r>
      <w:r w:rsidR="00257CEB">
        <w:rPr>
          <w:rFonts w:ascii="Verdana" w:hAnsi="Verdana"/>
          <w:bCs/>
          <w:sz w:val="20"/>
          <w:szCs w:val="20"/>
          <w:lang w:val="es-ES_tradnl"/>
        </w:rPr>
        <w:t xml:space="preserve">así como cumplir con los demás deberes de publicación de información establecidos en la normatividad aplicable </w:t>
      </w:r>
      <w:r w:rsidR="00177209">
        <w:rPr>
          <w:rFonts w:ascii="Verdana" w:hAnsi="Verdana"/>
          <w:bCs/>
          <w:sz w:val="20"/>
          <w:szCs w:val="20"/>
          <w:lang w:val="es-ES_tradnl"/>
        </w:rPr>
        <w:t>a</w:t>
      </w:r>
      <w:r w:rsidR="00257CEB">
        <w:rPr>
          <w:rFonts w:ascii="Verdana" w:hAnsi="Verdana"/>
          <w:bCs/>
          <w:sz w:val="20"/>
          <w:szCs w:val="20"/>
          <w:lang w:val="es-ES_tradnl"/>
        </w:rPr>
        <w:t xml:space="preserve"> los </w:t>
      </w:r>
      <w:r w:rsidR="00177209">
        <w:rPr>
          <w:rFonts w:ascii="Verdana" w:hAnsi="Verdana"/>
          <w:bCs/>
          <w:sz w:val="20"/>
          <w:szCs w:val="20"/>
          <w:lang w:val="es-ES_tradnl"/>
        </w:rPr>
        <w:t>e</w:t>
      </w:r>
      <w:r w:rsidR="00257CEB">
        <w:rPr>
          <w:rFonts w:ascii="Verdana" w:hAnsi="Verdana"/>
          <w:bCs/>
          <w:sz w:val="20"/>
          <w:szCs w:val="20"/>
          <w:lang w:val="es-ES_tradnl"/>
        </w:rPr>
        <w:t xml:space="preserve">misores de </w:t>
      </w:r>
      <w:r w:rsidR="00177209">
        <w:rPr>
          <w:rFonts w:ascii="Verdana" w:hAnsi="Verdana"/>
          <w:bCs/>
          <w:sz w:val="20"/>
          <w:szCs w:val="20"/>
          <w:lang w:val="es-ES_tradnl"/>
        </w:rPr>
        <w:t>v</w:t>
      </w:r>
      <w:r w:rsidR="00257CEB">
        <w:rPr>
          <w:rFonts w:ascii="Verdana" w:hAnsi="Verdana"/>
          <w:bCs/>
          <w:sz w:val="20"/>
          <w:szCs w:val="20"/>
          <w:lang w:val="es-ES_tradnl"/>
        </w:rPr>
        <w:t>alores</w:t>
      </w:r>
      <w:r w:rsidR="0039533E">
        <w:rPr>
          <w:rFonts w:ascii="Verdana" w:hAnsi="Verdana"/>
          <w:bCs/>
          <w:sz w:val="20"/>
          <w:szCs w:val="20"/>
          <w:lang w:val="es-ES_tradnl"/>
        </w:rPr>
        <w:t>.</w:t>
      </w:r>
      <w:r w:rsidR="00257CEB" w:rsidRPr="000B3B90">
        <w:rPr>
          <w:rFonts w:ascii="Verdana" w:hAnsi="Verdana"/>
          <w:bCs/>
          <w:sz w:val="20"/>
          <w:szCs w:val="20"/>
          <w:lang w:val="es-ES_tradnl"/>
        </w:rPr>
        <w:t xml:space="preserve"> </w:t>
      </w:r>
    </w:p>
    <w:p w14:paraId="3C79A9F4" w14:textId="77777777" w:rsidR="000B3B90" w:rsidRPr="000B3B90" w:rsidRDefault="000B3B90" w:rsidP="00F8787A">
      <w:pPr>
        <w:spacing w:after="0"/>
        <w:jc w:val="both"/>
        <w:rPr>
          <w:rFonts w:ascii="Verdana" w:hAnsi="Verdana"/>
          <w:b/>
          <w:sz w:val="20"/>
          <w:szCs w:val="20"/>
          <w:lang w:val="es-ES_tradnl"/>
        </w:rPr>
      </w:pPr>
    </w:p>
    <w:p w14:paraId="2279DC38" w14:textId="418AE831" w:rsidR="000B3B90" w:rsidRPr="000B3B90" w:rsidRDefault="00496C0E" w:rsidP="00FF4192">
      <w:pPr>
        <w:spacing w:after="0"/>
        <w:jc w:val="both"/>
        <w:rPr>
          <w:rFonts w:ascii="Verdana" w:hAnsi="Verdana"/>
          <w:b/>
          <w:bCs/>
          <w:sz w:val="20"/>
          <w:szCs w:val="20"/>
          <w:lang w:val="es-ES_tradnl"/>
        </w:rPr>
      </w:pPr>
      <w:r w:rsidRPr="000B3B90">
        <w:rPr>
          <w:rFonts w:ascii="Verdana" w:hAnsi="Verdana"/>
          <w:b/>
          <w:bCs/>
          <w:sz w:val="20"/>
          <w:szCs w:val="20"/>
        </w:rPr>
        <w:t>PERIODICIDADES DE CORTE Y FECHAS DE REPORTE</w:t>
      </w:r>
    </w:p>
    <w:p w14:paraId="38021D5F" w14:textId="77777777" w:rsidR="000B3B90" w:rsidRPr="000B3B90" w:rsidRDefault="000B3B90" w:rsidP="00F8787A">
      <w:pPr>
        <w:spacing w:after="0"/>
        <w:jc w:val="both"/>
        <w:rPr>
          <w:rFonts w:ascii="Verdana" w:hAnsi="Verdana"/>
          <w:b/>
          <w:sz w:val="20"/>
          <w:szCs w:val="20"/>
          <w:lang w:val="es-ES_tradnl"/>
        </w:rPr>
      </w:pPr>
    </w:p>
    <w:p w14:paraId="69ED4414" w14:textId="3B8F47CD"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sidR="009A51AA">
        <w:rPr>
          <w:rFonts w:ascii="Verdana" w:hAnsi="Verdana"/>
          <w:bCs/>
          <w:sz w:val="20"/>
          <w:szCs w:val="20"/>
          <w:lang w:val="es-ES_tradnl"/>
        </w:rPr>
        <w:t>40</w:t>
      </w:r>
      <w:r w:rsidRPr="00F8787A">
        <w:rPr>
          <w:rFonts w:ascii="Verdana" w:hAnsi="Verdana"/>
          <w:bCs/>
          <w:sz w:val="20"/>
          <w:szCs w:val="20"/>
          <w:lang w:val="es-ES_tradnl"/>
        </w:rPr>
        <w:t>.</w:t>
      </w:r>
    </w:p>
    <w:p w14:paraId="569D0CF5" w14:textId="08956A58" w:rsidR="00AB68FD" w:rsidRPr="000B3B90" w:rsidRDefault="000B3B90" w:rsidP="00F8787A">
      <w:pPr>
        <w:spacing w:after="0"/>
        <w:jc w:val="both"/>
        <w:rPr>
          <w:rFonts w:ascii="Verdana" w:hAnsi="Verdana"/>
          <w:sz w:val="20"/>
          <w:szCs w:val="20"/>
        </w:rPr>
      </w:pPr>
      <w:r w:rsidRPr="000B3B90">
        <w:rPr>
          <w:rFonts w:ascii="Verdana" w:hAnsi="Verdana"/>
          <w:sz w:val="20"/>
          <w:szCs w:val="20"/>
        </w:rPr>
        <w:t xml:space="preserve">Para efectos de síntesis, a </w:t>
      </w:r>
      <w:r w:rsidR="00804019" w:rsidRPr="000B3B90">
        <w:rPr>
          <w:rFonts w:ascii="Verdana" w:hAnsi="Verdana"/>
          <w:sz w:val="20"/>
          <w:szCs w:val="20"/>
        </w:rPr>
        <w:t>continuación,</w:t>
      </w:r>
      <w:r w:rsidRPr="000B3B90">
        <w:rPr>
          <w:rFonts w:ascii="Verdana" w:hAnsi="Verdana"/>
          <w:sz w:val="20"/>
          <w:szCs w:val="20"/>
        </w:rPr>
        <w:t xml:space="preserve"> se presenta un diagrama con las periodicidades de corte y fechas de reporte de los estados financieros intermedios y de cierre, a nivel individual y consolidado:</w:t>
      </w:r>
    </w:p>
    <w:p w14:paraId="23B4A37A" w14:textId="77777777" w:rsidR="000B3B90" w:rsidRPr="000B3B90" w:rsidRDefault="000B3B90" w:rsidP="00F8787A">
      <w:pPr>
        <w:spacing w:after="0"/>
        <w:jc w:val="both"/>
        <w:rPr>
          <w:rFonts w:ascii="Verdana" w:hAnsi="Verdana"/>
          <w:b/>
          <w:sz w:val="20"/>
          <w:szCs w:val="20"/>
        </w:rPr>
      </w:pPr>
    </w:p>
    <w:tbl>
      <w:tblPr>
        <w:tblW w:w="8840" w:type="dxa"/>
        <w:tblCellMar>
          <w:left w:w="70" w:type="dxa"/>
          <w:right w:w="70" w:type="dxa"/>
        </w:tblCellMar>
        <w:tblLook w:val="04A0" w:firstRow="1" w:lastRow="0" w:firstColumn="1" w:lastColumn="0" w:noHBand="0" w:noVBand="1"/>
      </w:tblPr>
      <w:tblGrid>
        <w:gridCol w:w="1500"/>
        <w:gridCol w:w="1248"/>
        <w:gridCol w:w="1100"/>
        <w:gridCol w:w="2500"/>
        <w:gridCol w:w="2500"/>
      </w:tblGrid>
      <w:tr w:rsidR="000B3B90" w:rsidRPr="000B3B90" w14:paraId="1829A26A" w14:textId="77777777" w:rsidTr="002C32E7">
        <w:trPr>
          <w:trHeight w:val="290"/>
          <w:tblHeader/>
        </w:trPr>
        <w:tc>
          <w:tcPr>
            <w:tcW w:w="1500" w:type="dxa"/>
            <w:noWrap/>
            <w:vAlign w:val="bottom"/>
            <w:hideMark/>
          </w:tcPr>
          <w:p w14:paraId="63F033D8" w14:textId="77777777" w:rsidR="000B3B90" w:rsidRPr="00E67399" w:rsidRDefault="000B3B90" w:rsidP="00F8787A">
            <w:pPr>
              <w:spacing w:after="0"/>
              <w:jc w:val="both"/>
              <w:rPr>
                <w:rFonts w:ascii="Verdana" w:hAnsi="Verdana"/>
                <w:b/>
                <w:sz w:val="16"/>
                <w:szCs w:val="16"/>
              </w:rPr>
            </w:pPr>
          </w:p>
        </w:tc>
        <w:tc>
          <w:tcPr>
            <w:tcW w:w="1240" w:type="dxa"/>
            <w:noWrap/>
            <w:vAlign w:val="bottom"/>
            <w:hideMark/>
          </w:tcPr>
          <w:p w14:paraId="1101CBF9" w14:textId="77777777" w:rsidR="000B3B90" w:rsidRPr="00E67399" w:rsidRDefault="000B3B90" w:rsidP="00F8787A">
            <w:pPr>
              <w:spacing w:after="0"/>
              <w:jc w:val="both"/>
              <w:rPr>
                <w:rFonts w:ascii="Verdana" w:hAnsi="Verdana"/>
                <w:sz w:val="16"/>
                <w:szCs w:val="16"/>
              </w:rPr>
            </w:pPr>
          </w:p>
        </w:tc>
        <w:tc>
          <w:tcPr>
            <w:tcW w:w="1100" w:type="dxa"/>
            <w:noWrap/>
            <w:vAlign w:val="bottom"/>
            <w:hideMark/>
          </w:tcPr>
          <w:p w14:paraId="0CFAD585" w14:textId="77777777" w:rsidR="000B3B90" w:rsidRPr="00E67399" w:rsidRDefault="000B3B90" w:rsidP="00F8787A">
            <w:pPr>
              <w:spacing w:after="0"/>
              <w:jc w:val="both"/>
              <w:rPr>
                <w:rFonts w:ascii="Verdana" w:hAnsi="Verdana"/>
                <w:sz w:val="16"/>
                <w:szCs w:val="16"/>
              </w:rPr>
            </w:pPr>
          </w:p>
        </w:tc>
        <w:tc>
          <w:tcPr>
            <w:tcW w:w="5000" w:type="dxa"/>
            <w:gridSpan w:val="2"/>
            <w:tcBorders>
              <w:top w:val="single" w:sz="8" w:space="0" w:color="auto"/>
              <w:left w:val="single" w:sz="8" w:space="0" w:color="auto"/>
              <w:bottom w:val="single" w:sz="4" w:space="0" w:color="auto"/>
              <w:right w:val="single" w:sz="8" w:space="0" w:color="000000"/>
            </w:tcBorders>
            <w:shd w:val="clear" w:color="auto" w:fill="D1D1D1" w:themeFill="background2" w:themeFillShade="E6"/>
            <w:vAlign w:val="bottom"/>
            <w:hideMark/>
          </w:tcPr>
          <w:p w14:paraId="0DDDFC6D"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Estados Financieros</w:t>
            </w:r>
          </w:p>
        </w:tc>
      </w:tr>
      <w:tr w:rsidR="000B3B90" w:rsidRPr="000B3B90" w14:paraId="7C4EA297" w14:textId="77777777" w:rsidTr="002C32E7">
        <w:trPr>
          <w:trHeight w:val="300"/>
          <w:tblHeader/>
        </w:trPr>
        <w:tc>
          <w:tcPr>
            <w:tcW w:w="1500" w:type="dxa"/>
            <w:noWrap/>
            <w:vAlign w:val="bottom"/>
            <w:hideMark/>
          </w:tcPr>
          <w:p w14:paraId="1048748F" w14:textId="77777777" w:rsidR="000B3B90" w:rsidRPr="00E67399" w:rsidRDefault="000B3B90" w:rsidP="00F8787A">
            <w:pPr>
              <w:spacing w:after="0"/>
              <w:jc w:val="both"/>
              <w:rPr>
                <w:rFonts w:ascii="Verdana" w:hAnsi="Verdana"/>
                <w:b/>
                <w:bCs/>
                <w:sz w:val="16"/>
                <w:szCs w:val="16"/>
              </w:rPr>
            </w:pPr>
          </w:p>
        </w:tc>
        <w:tc>
          <w:tcPr>
            <w:tcW w:w="1240" w:type="dxa"/>
            <w:noWrap/>
            <w:vAlign w:val="bottom"/>
            <w:hideMark/>
          </w:tcPr>
          <w:p w14:paraId="46AC4054" w14:textId="77777777" w:rsidR="000B3B90" w:rsidRPr="00E67399" w:rsidRDefault="000B3B90" w:rsidP="00F8787A">
            <w:pPr>
              <w:spacing w:after="0"/>
              <w:jc w:val="both"/>
              <w:rPr>
                <w:rFonts w:ascii="Verdana" w:hAnsi="Verdana"/>
                <w:sz w:val="16"/>
                <w:szCs w:val="16"/>
              </w:rPr>
            </w:pPr>
          </w:p>
        </w:tc>
        <w:tc>
          <w:tcPr>
            <w:tcW w:w="1100" w:type="dxa"/>
            <w:noWrap/>
            <w:vAlign w:val="center"/>
            <w:hideMark/>
          </w:tcPr>
          <w:p w14:paraId="592CC110" w14:textId="77777777" w:rsidR="000B3B90" w:rsidRPr="00E67399" w:rsidRDefault="000B3B90" w:rsidP="00F8787A">
            <w:pPr>
              <w:spacing w:after="0"/>
              <w:jc w:val="both"/>
              <w:rPr>
                <w:rFonts w:ascii="Verdana" w:hAnsi="Verdana"/>
                <w:sz w:val="16"/>
                <w:szCs w:val="16"/>
              </w:rPr>
            </w:pPr>
          </w:p>
        </w:tc>
        <w:tc>
          <w:tcPr>
            <w:tcW w:w="2500" w:type="dxa"/>
            <w:tcBorders>
              <w:top w:val="nil"/>
              <w:left w:val="single" w:sz="8" w:space="0" w:color="auto"/>
              <w:bottom w:val="nil"/>
              <w:right w:val="single" w:sz="4" w:space="0" w:color="auto"/>
            </w:tcBorders>
            <w:shd w:val="clear" w:color="auto" w:fill="D1D1D1" w:themeFill="background2" w:themeFillShade="E6"/>
            <w:noWrap/>
            <w:vAlign w:val="center"/>
            <w:hideMark/>
          </w:tcPr>
          <w:p w14:paraId="24F767E5"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Individual o separado</w:t>
            </w:r>
          </w:p>
        </w:tc>
        <w:tc>
          <w:tcPr>
            <w:tcW w:w="2500" w:type="dxa"/>
            <w:tcBorders>
              <w:top w:val="nil"/>
              <w:left w:val="nil"/>
              <w:bottom w:val="nil"/>
              <w:right w:val="single" w:sz="8" w:space="0" w:color="auto"/>
            </w:tcBorders>
            <w:shd w:val="clear" w:color="auto" w:fill="D1D1D1" w:themeFill="background2" w:themeFillShade="E6"/>
            <w:noWrap/>
            <w:vAlign w:val="center"/>
            <w:hideMark/>
          </w:tcPr>
          <w:p w14:paraId="425970F1"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Consolidado</w:t>
            </w:r>
          </w:p>
        </w:tc>
      </w:tr>
      <w:tr w:rsidR="000B3B90" w:rsidRPr="000B3B90" w14:paraId="29D49625" w14:textId="77777777" w:rsidTr="00A8024B">
        <w:trPr>
          <w:trHeight w:val="700"/>
        </w:trPr>
        <w:tc>
          <w:tcPr>
            <w:tcW w:w="1500" w:type="dxa"/>
            <w:vMerge w:val="restart"/>
            <w:tcBorders>
              <w:top w:val="single" w:sz="8" w:space="0" w:color="auto"/>
              <w:left w:val="single" w:sz="8" w:space="0" w:color="auto"/>
              <w:bottom w:val="single" w:sz="8" w:space="0" w:color="000000"/>
              <w:right w:val="single" w:sz="4" w:space="0" w:color="auto"/>
            </w:tcBorders>
            <w:shd w:val="clear" w:color="auto" w:fill="D1D1D1" w:themeFill="background2" w:themeFillShade="E6"/>
            <w:vAlign w:val="center"/>
            <w:hideMark/>
          </w:tcPr>
          <w:p w14:paraId="6FC08146"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Entidades inscritas en el RNVE</w:t>
            </w:r>
          </w:p>
        </w:tc>
        <w:tc>
          <w:tcPr>
            <w:tcW w:w="1240" w:type="dxa"/>
            <w:vMerge w:val="restart"/>
            <w:tcBorders>
              <w:top w:val="single" w:sz="8" w:space="0" w:color="auto"/>
              <w:left w:val="nil"/>
              <w:bottom w:val="single" w:sz="8" w:space="0" w:color="000000"/>
              <w:right w:val="single" w:sz="4" w:space="0" w:color="auto"/>
            </w:tcBorders>
            <w:shd w:val="clear" w:color="auto" w:fill="D1D1D1" w:themeFill="background2" w:themeFillShade="E6"/>
            <w:vAlign w:val="center"/>
            <w:hideMark/>
          </w:tcPr>
          <w:p w14:paraId="472C5589"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 xml:space="preserve">Información intermedia </w:t>
            </w:r>
          </w:p>
        </w:tc>
        <w:tc>
          <w:tcPr>
            <w:tcW w:w="1100" w:type="dxa"/>
            <w:tcBorders>
              <w:top w:val="single" w:sz="8" w:space="0" w:color="auto"/>
              <w:left w:val="nil"/>
              <w:bottom w:val="single" w:sz="4" w:space="0" w:color="auto"/>
              <w:right w:val="nil"/>
            </w:tcBorders>
            <w:shd w:val="clear" w:color="auto" w:fill="D1D1D1" w:themeFill="background2" w:themeFillShade="E6"/>
            <w:vAlign w:val="center"/>
            <w:hideMark/>
          </w:tcPr>
          <w:p w14:paraId="0ADA5365"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Corte</w:t>
            </w:r>
          </w:p>
        </w:tc>
        <w:tc>
          <w:tcPr>
            <w:tcW w:w="2500" w:type="dxa"/>
            <w:tcBorders>
              <w:top w:val="single" w:sz="8" w:space="0" w:color="auto"/>
              <w:left w:val="single" w:sz="4" w:space="0" w:color="auto"/>
              <w:bottom w:val="single" w:sz="4" w:space="0" w:color="auto"/>
              <w:right w:val="single" w:sz="4" w:space="0" w:color="auto"/>
            </w:tcBorders>
            <w:noWrap/>
            <w:vAlign w:val="center"/>
            <w:hideMark/>
          </w:tcPr>
          <w:p w14:paraId="74BE0F5F" w14:textId="77777777" w:rsidR="000B3B90" w:rsidRPr="00B902CE" w:rsidRDefault="000B3B90" w:rsidP="00F8787A">
            <w:pPr>
              <w:spacing w:after="0"/>
              <w:jc w:val="both"/>
              <w:rPr>
                <w:rFonts w:ascii="Verdana" w:hAnsi="Verdana"/>
                <w:sz w:val="16"/>
                <w:szCs w:val="16"/>
              </w:rPr>
            </w:pPr>
            <w:r w:rsidRPr="00B902CE">
              <w:rPr>
                <w:rFonts w:ascii="Verdana" w:hAnsi="Verdana"/>
                <w:sz w:val="16"/>
                <w:szCs w:val="16"/>
              </w:rPr>
              <w:t>Trimestral</w:t>
            </w:r>
          </w:p>
        </w:tc>
        <w:tc>
          <w:tcPr>
            <w:tcW w:w="2500" w:type="dxa"/>
            <w:tcBorders>
              <w:top w:val="single" w:sz="8" w:space="0" w:color="auto"/>
              <w:left w:val="nil"/>
              <w:bottom w:val="single" w:sz="4" w:space="0" w:color="auto"/>
              <w:right w:val="single" w:sz="8" w:space="0" w:color="auto"/>
            </w:tcBorders>
            <w:noWrap/>
            <w:vAlign w:val="center"/>
            <w:hideMark/>
          </w:tcPr>
          <w:p w14:paraId="3A60ACDE" w14:textId="77777777" w:rsidR="000B3B90" w:rsidRPr="00B902CE" w:rsidRDefault="000B3B90" w:rsidP="00F8787A">
            <w:pPr>
              <w:spacing w:after="0"/>
              <w:jc w:val="both"/>
              <w:rPr>
                <w:rFonts w:ascii="Verdana" w:hAnsi="Verdana"/>
                <w:sz w:val="16"/>
                <w:szCs w:val="16"/>
              </w:rPr>
            </w:pPr>
            <w:r w:rsidRPr="00B902CE">
              <w:rPr>
                <w:rFonts w:ascii="Verdana" w:hAnsi="Verdana"/>
                <w:sz w:val="16"/>
                <w:szCs w:val="16"/>
              </w:rPr>
              <w:t>Trimestral</w:t>
            </w:r>
          </w:p>
        </w:tc>
      </w:tr>
      <w:tr w:rsidR="000B3B90" w:rsidRPr="008A4D1A" w14:paraId="7B59257E" w14:textId="77777777" w:rsidTr="00A8024B">
        <w:trPr>
          <w:trHeight w:val="700"/>
        </w:trPr>
        <w:tc>
          <w:tcPr>
            <w:tcW w:w="0" w:type="auto"/>
            <w:vMerge/>
            <w:tcBorders>
              <w:top w:val="single" w:sz="8" w:space="0" w:color="auto"/>
              <w:left w:val="single" w:sz="8" w:space="0" w:color="auto"/>
              <w:bottom w:val="single" w:sz="8" w:space="0" w:color="000000"/>
              <w:right w:val="single" w:sz="4" w:space="0" w:color="auto"/>
            </w:tcBorders>
            <w:shd w:val="clear" w:color="auto" w:fill="D1D1D1" w:themeFill="background2" w:themeFillShade="E6"/>
            <w:vAlign w:val="center"/>
            <w:hideMark/>
          </w:tcPr>
          <w:p w14:paraId="5B90C695" w14:textId="77777777" w:rsidR="000B3B90" w:rsidRPr="00E67399" w:rsidRDefault="000B3B90" w:rsidP="00F8787A">
            <w:pPr>
              <w:spacing w:after="0"/>
              <w:jc w:val="both"/>
              <w:rPr>
                <w:rFonts w:ascii="Verdana" w:hAnsi="Verdana"/>
                <w:b/>
                <w:bCs/>
                <w:sz w:val="16"/>
                <w:szCs w:val="16"/>
              </w:rPr>
            </w:pPr>
          </w:p>
        </w:tc>
        <w:tc>
          <w:tcPr>
            <w:tcW w:w="0" w:type="auto"/>
            <w:vMerge/>
            <w:tcBorders>
              <w:top w:val="single" w:sz="8" w:space="0" w:color="auto"/>
              <w:left w:val="nil"/>
              <w:bottom w:val="single" w:sz="8" w:space="0" w:color="000000"/>
              <w:right w:val="single" w:sz="4" w:space="0" w:color="auto"/>
            </w:tcBorders>
            <w:shd w:val="clear" w:color="auto" w:fill="D1D1D1" w:themeFill="background2" w:themeFillShade="E6"/>
            <w:vAlign w:val="center"/>
            <w:hideMark/>
          </w:tcPr>
          <w:p w14:paraId="5C1F245C" w14:textId="77777777" w:rsidR="000B3B90" w:rsidRPr="00E67399" w:rsidRDefault="000B3B90" w:rsidP="00F8787A">
            <w:pPr>
              <w:spacing w:after="0"/>
              <w:jc w:val="both"/>
              <w:rPr>
                <w:rFonts w:ascii="Verdana" w:hAnsi="Verdana"/>
                <w:b/>
                <w:bCs/>
                <w:sz w:val="16"/>
                <w:szCs w:val="16"/>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31C2BC48"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Fecha reporte</w:t>
            </w:r>
          </w:p>
        </w:tc>
        <w:tc>
          <w:tcPr>
            <w:tcW w:w="2500" w:type="dxa"/>
            <w:tcBorders>
              <w:top w:val="nil"/>
              <w:left w:val="single" w:sz="4" w:space="0" w:color="auto"/>
              <w:bottom w:val="single" w:sz="8" w:space="0" w:color="auto"/>
              <w:right w:val="single" w:sz="4" w:space="0" w:color="auto"/>
            </w:tcBorders>
            <w:vAlign w:val="center"/>
            <w:hideMark/>
          </w:tcPr>
          <w:p w14:paraId="16BDEE5A" w14:textId="516DAD62" w:rsidR="000B3B90" w:rsidRPr="00E67399" w:rsidRDefault="000B3B90" w:rsidP="00DD0644">
            <w:pPr>
              <w:spacing w:after="0"/>
              <w:rPr>
                <w:rFonts w:ascii="Verdana" w:hAnsi="Verdana"/>
                <w:sz w:val="16"/>
                <w:szCs w:val="16"/>
                <w:lang w:val="en-US"/>
              </w:rPr>
            </w:pPr>
            <w:r w:rsidRPr="00E67399">
              <w:rPr>
                <w:rFonts w:ascii="Verdana" w:hAnsi="Verdana"/>
                <w:sz w:val="16"/>
                <w:szCs w:val="16"/>
                <w:lang w:val="en-US"/>
              </w:rPr>
              <w:t xml:space="preserve">Anexo 1 </w:t>
            </w:r>
            <w:r w:rsidRPr="00E67399">
              <w:rPr>
                <w:rFonts w:ascii="Verdana" w:hAnsi="Verdana"/>
                <w:sz w:val="16"/>
                <w:szCs w:val="16"/>
                <w:lang w:val="en-US"/>
              </w:rPr>
              <w:br/>
              <w:t>Cap. I - Tit. V - P. III - CBJ</w:t>
            </w:r>
          </w:p>
        </w:tc>
        <w:tc>
          <w:tcPr>
            <w:tcW w:w="2500" w:type="dxa"/>
            <w:tcBorders>
              <w:top w:val="nil"/>
              <w:left w:val="nil"/>
              <w:bottom w:val="single" w:sz="8" w:space="0" w:color="auto"/>
              <w:right w:val="single" w:sz="8" w:space="0" w:color="auto"/>
            </w:tcBorders>
            <w:vAlign w:val="center"/>
            <w:hideMark/>
          </w:tcPr>
          <w:p w14:paraId="0F6D9E28" w14:textId="04E83256" w:rsidR="000B3B90" w:rsidRPr="00E67399" w:rsidRDefault="000B3B90" w:rsidP="00DD0644">
            <w:pPr>
              <w:spacing w:after="0"/>
              <w:rPr>
                <w:rFonts w:ascii="Verdana" w:hAnsi="Verdana"/>
                <w:sz w:val="16"/>
                <w:szCs w:val="16"/>
                <w:lang w:val="en-US"/>
              </w:rPr>
            </w:pPr>
            <w:r w:rsidRPr="00E67399">
              <w:rPr>
                <w:rFonts w:ascii="Verdana" w:hAnsi="Verdana"/>
                <w:sz w:val="16"/>
                <w:szCs w:val="16"/>
                <w:lang w:val="en-US"/>
              </w:rPr>
              <w:t>Anexo 1</w:t>
            </w:r>
            <w:r w:rsidRPr="00E67399">
              <w:rPr>
                <w:rFonts w:ascii="Verdana" w:hAnsi="Verdana"/>
                <w:sz w:val="16"/>
                <w:szCs w:val="16"/>
                <w:lang w:val="en-US"/>
              </w:rPr>
              <w:br/>
              <w:t>Cap. I - Tit. V - P. III - CBJ</w:t>
            </w:r>
          </w:p>
        </w:tc>
      </w:tr>
      <w:tr w:rsidR="000B3B90" w:rsidRPr="000B3B90" w14:paraId="20779EC4" w14:textId="77777777" w:rsidTr="00A8024B">
        <w:trPr>
          <w:trHeight w:val="700"/>
        </w:trPr>
        <w:tc>
          <w:tcPr>
            <w:tcW w:w="0" w:type="auto"/>
            <w:vMerge/>
            <w:tcBorders>
              <w:top w:val="single" w:sz="8" w:space="0" w:color="auto"/>
              <w:left w:val="single" w:sz="8" w:space="0" w:color="auto"/>
              <w:bottom w:val="single" w:sz="8" w:space="0" w:color="000000"/>
              <w:right w:val="single" w:sz="4" w:space="0" w:color="auto"/>
            </w:tcBorders>
            <w:shd w:val="clear" w:color="auto" w:fill="D1D1D1" w:themeFill="background2" w:themeFillShade="E6"/>
            <w:vAlign w:val="center"/>
            <w:hideMark/>
          </w:tcPr>
          <w:p w14:paraId="26003F1F" w14:textId="77777777" w:rsidR="000B3B90" w:rsidRPr="00E67399" w:rsidRDefault="000B3B90" w:rsidP="00F8787A">
            <w:pPr>
              <w:spacing w:after="0"/>
              <w:jc w:val="both"/>
              <w:rPr>
                <w:rFonts w:ascii="Verdana" w:hAnsi="Verdana"/>
                <w:b/>
                <w:bCs/>
                <w:sz w:val="16"/>
                <w:szCs w:val="16"/>
                <w:lang w:val="en-US"/>
              </w:rPr>
            </w:pPr>
          </w:p>
        </w:tc>
        <w:tc>
          <w:tcPr>
            <w:tcW w:w="1240"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728254E9"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 xml:space="preserve">Información de cierre </w:t>
            </w:r>
          </w:p>
        </w:tc>
        <w:tc>
          <w:tcPr>
            <w:tcW w:w="1100" w:type="dxa"/>
            <w:tcBorders>
              <w:top w:val="nil"/>
              <w:left w:val="nil"/>
              <w:bottom w:val="single" w:sz="4" w:space="0" w:color="auto"/>
              <w:right w:val="nil"/>
            </w:tcBorders>
            <w:shd w:val="clear" w:color="auto" w:fill="D1D1D1" w:themeFill="background2" w:themeFillShade="E6"/>
            <w:vAlign w:val="center"/>
            <w:hideMark/>
          </w:tcPr>
          <w:p w14:paraId="0D0067E2"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Corte</w:t>
            </w:r>
          </w:p>
        </w:tc>
        <w:tc>
          <w:tcPr>
            <w:tcW w:w="2500" w:type="dxa"/>
            <w:tcBorders>
              <w:top w:val="nil"/>
              <w:left w:val="single" w:sz="4" w:space="0" w:color="auto"/>
              <w:bottom w:val="single" w:sz="4" w:space="0" w:color="auto"/>
              <w:right w:val="single" w:sz="4" w:space="0" w:color="auto"/>
            </w:tcBorders>
            <w:noWrap/>
            <w:vAlign w:val="center"/>
            <w:hideMark/>
          </w:tcPr>
          <w:p w14:paraId="639DF8AE" w14:textId="77777777" w:rsidR="000B3B90" w:rsidRPr="00E67399" w:rsidRDefault="000B3B90" w:rsidP="00F8787A">
            <w:pPr>
              <w:spacing w:after="0"/>
              <w:jc w:val="both"/>
              <w:rPr>
                <w:rFonts w:ascii="Verdana" w:hAnsi="Verdana"/>
                <w:sz w:val="16"/>
                <w:szCs w:val="16"/>
              </w:rPr>
            </w:pPr>
            <w:r w:rsidRPr="00E67399">
              <w:rPr>
                <w:rFonts w:ascii="Verdana" w:hAnsi="Verdana"/>
                <w:sz w:val="16"/>
                <w:szCs w:val="16"/>
              </w:rPr>
              <w:t>Anual</w:t>
            </w:r>
          </w:p>
        </w:tc>
        <w:tc>
          <w:tcPr>
            <w:tcW w:w="2500" w:type="dxa"/>
            <w:tcBorders>
              <w:top w:val="nil"/>
              <w:left w:val="nil"/>
              <w:bottom w:val="single" w:sz="4" w:space="0" w:color="auto"/>
              <w:right w:val="single" w:sz="8" w:space="0" w:color="auto"/>
            </w:tcBorders>
            <w:noWrap/>
            <w:vAlign w:val="center"/>
            <w:hideMark/>
          </w:tcPr>
          <w:p w14:paraId="3E5A122A" w14:textId="77777777" w:rsidR="000B3B90" w:rsidRPr="00E67399" w:rsidRDefault="000B3B90" w:rsidP="00F8787A">
            <w:pPr>
              <w:spacing w:after="0"/>
              <w:jc w:val="both"/>
              <w:rPr>
                <w:rFonts w:ascii="Verdana" w:hAnsi="Verdana"/>
                <w:sz w:val="16"/>
                <w:szCs w:val="16"/>
              </w:rPr>
            </w:pPr>
            <w:r w:rsidRPr="00E67399">
              <w:rPr>
                <w:rFonts w:ascii="Verdana" w:hAnsi="Verdana"/>
                <w:sz w:val="16"/>
                <w:szCs w:val="16"/>
              </w:rPr>
              <w:t>Anual</w:t>
            </w:r>
          </w:p>
        </w:tc>
      </w:tr>
      <w:tr w:rsidR="000B3B90" w:rsidRPr="008A4D1A" w14:paraId="2A18D004" w14:textId="77777777" w:rsidTr="00A8024B">
        <w:trPr>
          <w:trHeight w:val="700"/>
        </w:trPr>
        <w:tc>
          <w:tcPr>
            <w:tcW w:w="0" w:type="auto"/>
            <w:vMerge/>
            <w:tcBorders>
              <w:top w:val="single" w:sz="8" w:space="0" w:color="auto"/>
              <w:left w:val="single" w:sz="8" w:space="0" w:color="auto"/>
              <w:bottom w:val="single" w:sz="8" w:space="0" w:color="000000"/>
              <w:right w:val="single" w:sz="4" w:space="0" w:color="auto"/>
            </w:tcBorders>
            <w:shd w:val="clear" w:color="auto" w:fill="D1D1D1" w:themeFill="background2" w:themeFillShade="E6"/>
            <w:vAlign w:val="center"/>
            <w:hideMark/>
          </w:tcPr>
          <w:p w14:paraId="28127FF3" w14:textId="77777777" w:rsidR="000B3B90" w:rsidRPr="00E67399" w:rsidRDefault="000B3B90" w:rsidP="00F8787A">
            <w:pPr>
              <w:spacing w:after="0"/>
              <w:jc w:val="both"/>
              <w:rPr>
                <w:rFonts w:ascii="Verdana" w:hAnsi="Verdana"/>
                <w:b/>
                <w:bCs/>
                <w:sz w:val="16"/>
                <w:szCs w:val="16"/>
              </w:rPr>
            </w:pPr>
          </w:p>
        </w:tc>
        <w:tc>
          <w:tcPr>
            <w:tcW w:w="0" w:type="auto"/>
            <w:vMerge/>
            <w:tcBorders>
              <w:top w:val="nil"/>
              <w:left w:val="nil"/>
              <w:bottom w:val="single" w:sz="8" w:space="0" w:color="000000"/>
              <w:right w:val="single" w:sz="4" w:space="0" w:color="auto"/>
            </w:tcBorders>
            <w:shd w:val="clear" w:color="auto" w:fill="D1D1D1" w:themeFill="background2" w:themeFillShade="E6"/>
            <w:vAlign w:val="center"/>
            <w:hideMark/>
          </w:tcPr>
          <w:p w14:paraId="68C35056" w14:textId="77777777" w:rsidR="000B3B90" w:rsidRPr="00E67399" w:rsidRDefault="000B3B90" w:rsidP="00F8787A">
            <w:pPr>
              <w:spacing w:after="0"/>
              <w:jc w:val="both"/>
              <w:rPr>
                <w:rFonts w:ascii="Verdana" w:hAnsi="Verdana"/>
                <w:b/>
                <w:bCs/>
                <w:sz w:val="16"/>
                <w:szCs w:val="16"/>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27EDE2E3"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Fecha reporte</w:t>
            </w:r>
          </w:p>
        </w:tc>
        <w:tc>
          <w:tcPr>
            <w:tcW w:w="2500" w:type="dxa"/>
            <w:tcBorders>
              <w:top w:val="nil"/>
              <w:left w:val="single" w:sz="4" w:space="0" w:color="auto"/>
              <w:bottom w:val="single" w:sz="8" w:space="0" w:color="auto"/>
              <w:right w:val="single" w:sz="4" w:space="0" w:color="auto"/>
            </w:tcBorders>
            <w:vAlign w:val="center"/>
            <w:hideMark/>
          </w:tcPr>
          <w:p w14:paraId="6C25EAAA" w14:textId="7DCEA6CD" w:rsidR="000B3B90" w:rsidRPr="00E67399" w:rsidRDefault="000B3B90" w:rsidP="00DD0644">
            <w:pPr>
              <w:spacing w:after="0"/>
              <w:rPr>
                <w:rFonts w:ascii="Verdana" w:hAnsi="Verdana"/>
                <w:sz w:val="16"/>
                <w:szCs w:val="16"/>
                <w:lang w:val="en-US"/>
              </w:rPr>
            </w:pPr>
            <w:r w:rsidRPr="00E67399">
              <w:rPr>
                <w:rFonts w:ascii="Verdana" w:hAnsi="Verdana"/>
                <w:sz w:val="16"/>
                <w:szCs w:val="16"/>
                <w:lang w:val="en-US"/>
              </w:rPr>
              <w:t xml:space="preserve">Anexo 1 </w:t>
            </w:r>
            <w:r w:rsidRPr="00E67399">
              <w:rPr>
                <w:rFonts w:ascii="Verdana" w:hAnsi="Verdana"/>
                <w:sz w:val="16"/>
                <w:szCs w:val="16"/>
                <w:lang w:val="en-US"/>
              </w:rPr>
              <w:br/>
              <w:t>Cap. I - Tit. V - P. III - CBJ</w:t>
            </w:r>
          </w:p>
        </w:tc>
        <w:tc>
          <w:tcPr>
            <w:tcW w:w="2500" w:type="dxa"/>
            <w:tcBorders>
              <w:top w:val="nil"/>
              <w:left w:val="nil"/>
              <w:bottom w:val="single" w:sz="8" w:space="0" w:color="auto"/>
              <w:right w:val="single" w:sz="8" w:space="0" w:color="auto"/>
            </w:tcBorders>
            <w:vAlign w:val="center"/>
            <w:hideMark/>
          </w:tcPr>
          <w:p w14:paraId="05A8718D" w14:textId="39F61627" w:rsidR="000B3B90" w:rsidRPr="00E67399" w:rsidRDefault="000B3B90" w:rsidP="00DD0644">
            <w:pPr>
              <w:spacing w:after="0"/>
              <w:rPr>
                <w:rFonts w:ascii="Verdana" w:hAnsi="Verdana"/>
                <w:sz w:val="16"/>
                <w:szCs w:val="16"/>
                <w:lang w:val="en-US"/>
              </w:rPr>
            </w:pPr>
            <w:r w:rsidRPr="00E67399">
              <w:rPr>
                <w:rFonts w:ascii="Verdana" w:hAnsi="Verdana"/>
                <w:sz w:val="16"/>
                <w:szCs w:val="16"/>
                <w:lang w:val="en-US"/>
              </w:rPr>
              <w:t>Anexo 1</w:t>
            </w:r>
            <w:r w:rsidRPr="00E67399">
              <w:rPr>
                <w:rFonts w:ascii="Verdana" w:hAnsi="Verdana"/>
                <w:sz w:val="16"/>
                <w:szCs w:val="16"/>
                <w:lang w:val="en-US"/>
              </w:rPr>
              <w:br/>
              <w:t>Cap. I - Tit. V - P. III - CBJ</w:t>
            </w:r>
          </w:p>
        </w:tc>
      </w:tr>
      <w:tr w:rsidR="000B3B90" w:rsidRPr="000B3B90" w14:paraId="6E833E24" w14:textId="77777777" w:rsidTr="00A8024B">
        <w:trPr>
          <w:trHeight w:val="700"/>
        </w:trPr>
        <w:tc>
          <w:tcPr>
            <w:tcW w:w="1500" w:type="dxa"/>
            <w:vMerge w:val="restart"/>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14F10039"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 xml:space="preserve">Demás entidades </w:t>
            </w:r>
          </w:p>
        </w:tc>
        <w:tc>
          <w:tcPr>
            <w:tcW w:w="1240" w:type="dxa"/>
            <w:vMerge w:val="restart"/>
            <w:tcBorders>
              <w:top w:val="nil"/>
              <w:left w:val="single" w:sz="4" w:space="0" w:color="auto"/>
              <w:bottom w:val="single" w:sz="8" w:space="0" w:color="000000"/>
              <w:right w:val="single" w:sz="4" w:space="0" w:color="auto"/>
            </w:tcBorders>
            <w:shd w:val="clear" w:color="auto" w:fill="D1D1D1" w:themeFill="background2" w:themeFillShade="E6"/>
            <w:vAlign w:val="center"/>
            <w:hideMark/>
          </w:tcPr>
          <w:p w14:paraId="7CA24B38"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 xml:space="preserve">Información intermedia </w:t>
            </w:r>
          </w:p>
        </w:tc>
        <w:tc>
          <w:tcPr>
            <w:tcW w:w="1100" w:type="dxa"/>
            <w:tcBorders>
              <w:top w:val="nil"/>
              <w:left w:val="nil"/>
              <w:bottom w:val="single" w:sz="4" w:space="0" w:color="auto"/>
              <w:right w:val="nil"/>
            </w:tcBorders>
            <w:shd w:val="clear" w:color="auto" w:fill="D1D1D1" w:themeFill="background2" w:themeFillShade="E6"/>
            <w:vAlign w:val="center"/>
            <w:hideMark/>
          </w:tcPr>
          <w:p w14:paraId="792C8C3D"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Corte</w:t>
            </w:r>
          </w:p>
        </w:tc>
        <w:tc>
          <w:tcPr>
            <w:tcW w:w="2500" w:type="dxa"/>
            <w:tcBorders>
              <w:top w:val="nil"/>
              <w:left w:val="single" w:sz="4" w:space="0" w:color="auto"/>
              <w:bottom w:val="single" w:sz="4" w:space="0" w:color="auto"/>
              <w:right w:val="single" w:sz="4" w:space="0" w:color="auto"/>
            </w:tcBorders>
            <w:noWrap/>
            <w:vAlign w:val="center"/>
            <w:hideMark/>
          </w:tcPr>
          <w:p w14:paraId="3D0D0BC1" w14:textId="77777777" w:rsidR="000B3B90" w:rsidRPr="00E67399" w:rsidRDefault="000B3B90" w:rsidP="00F8787A">
            <w:pPr>
              <w:spacing w:after="0"/>
              <w:jc w:val="both"/>
              <w:rPr>
                <w:rFonts w:ascii="Verdana" w:hAnsi="Verdana"/>
                <w:sz w:val="16"/>
                <w:szCs w:val="16"/>
              </w:rPr>
            </w:pPr>
            <w:r w:rsidRPr="00E67399">
              <w:rPr>
                <w:rFonts w:ascii="Verdana" w:hAnsi="Verdana"/>
                <w:sz w:val="16"/>
                <w:szCs w:val="16"/>
              </w:rPr>
              <w:t>Trimestral</w:t>
            </w:r>
          </w:p>
        </w:tc>
        <w:tc>
          <w:tcPr>
            <w:tcW w:w="2500" w:type="dxa"/>
            <w:tcBorders>
              <w:top w:val="nil"/>
              <w:left w:val="nil"/>
              <w:bottom w:val="single" w:sz="4" w:space="0" w:color="auto"/>
              <w:right w:val="single" w:sz="8" w:space="0" w:color="auto"/>
            </w:tcBorders>
            <w:noWrap/>
            <w:vAlign w:val="center"/>
            <w:hideMark/>
          </w:tcPr>
          <w:p w14:paraId="3888ADE0" w14:textId="77777777" w:rsidR="000B3B90" w:rsidRPr="00E67399" w:rsidRDefault="000B3B90" w:rsidP="00F8787A">
            <w:pPr>
              <w:spacing w:after="0"/>
              <w:jc w:val="both"/>
              <w:rPr>
                <w:rFonts w:ascii="Verdana" w:hAnsi="Verdana"/>
                <w:sz w:val="16"/>
                <w:szCs w:val="16"/>
              </w:rPr>
            </w:pPr>
            <w:r w:rsidRPr="00E67399">
              <w:rPr>
                <w:rFonts w:ascii="Verdana" w:hAnsi="Verdana"/>
                <w:sz w:val="16"/>
                <w:szCs w:val="16"/>
              </w:rPr>
              <w:t>Trimestral</w:t>
            </w:r>
          </w:p>
        </w:tc>
      </w:tr>
      <w:tr w:rsidR="000B3B90" w:rsidRPr="000B3B90" w14:paraId="77B46C79" w14:textId="77777777" w:rsidTr="00A8024B">
        <w:trPr>
          <w:trHeight w:val="700"/>
        </w:trPr>
        <w:tc>
          <w:tcPr>
            <w:tcW w:w="0" w:type="auto"/>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3BF3EE21" w14:textId="77777777" w:rsidR="000B3B90" w:rsidRPr="00E67399" w:rsidRDefault="000B3B90" w:rsidP="00F8787A">
            <w:pPr>
              <w:spacing w:after="0"/>
              <w:jc w:val="both"/>
              <w:rPr>
                <w:rFonts w:ascii="Verdana" w:hAnsi="Verdana"/>
                <w:b/>
                <w:bCs/>
                <w:sz w:val="16"/>
                <w:szCs w:val="16"/>
              </w:rPr>
            </w:pPr>
          </w:p>
        </w:tc>
        <w:tc>
          <w:tcPr>
            <w:tcW w:w="0" w:type="auto"/>
            <w:vMerge/>
            <w:tcBorders>
              <w:top w:val="nil"/>
              <w:left w:val="single" w:sz="4" w:space="0" w:color="auto"/>
              <w:bottom w:val="single" w:sz="8" w:space="0" w:color="000000"/>
              <w:right w:val="single" w:sz="4" w:space="0" w:color="auto"/>
            </w:tcBorders>
            <w:shd w:val="clear" w:color="auto" w:fill="D1D1D1" w:themeFill="background2" w:themeFillShade="E6"/>
            <w:vAlign w:val="center"/>
            <w:hideMark/>
          </w:tcPr>
          <w:p w14:paraId="180335FE" w14:textId="77777777" w:rsidR="000B3B90" w:rsidRPr="00E67399" w:rsidRDefault="000B3B90" w:rsidP="00F8787A">
            <w:pPr>
              <w:spacing w:after="0"/>
              <w:jc w:val="both"/>
              <w:rPr>
                <w:rFonts w:ascii="Verdana" w:hAnsi="Verdana"/>
                <w:b/>
                <w:bCs/>
                <w:sz w:val="16"/>
                <w:szCs w:val="16"/>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4E3B081F"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49B3659A" w14:textId="32D18600" w:rsidR="000B3B90" w:rsidRPr="00E67399" w:rsidRDefault="000B3B90" w:rsidP="00F8787A">
            <w:pPr>
              <w:spacing w:after="0"/>
              <w:jc w:val="both"/>
              <w:rPr>
                <w:rFonts w:ascii="Verdana" w:hAnsi="Verdana"/>
                <w:sz w:val="16"/>
                <w:szCs w:val="16"/>
              </w:rPr>
            </w:pPr>
            <w:r w:rsidRPr="00E67399">
              <w:rPr>
                <w:rFonts w:ascii="Verdana" w:hAnsi="Verdana"/>
                <w:sz w:val="16"/>
                <w:szCs w:val="16"/>
              </w:rPr>
              <w:t xml:space="preserve">45 días </w:t>
            </w:r>
            <w:r w:rsidR="003448D7">
              <w:rPr>
                <w:rFonts w:ascii="Verdana" w:hAnsi="Verdana"/>
                <w:sz w:val="16"/>
                <w:szCs w:val="16"/>
              </w:rPr>
              <w:t>calendario</w:t>
            </w:r>
            <w:r w:rsidRPr="00E67399">
              <w:rPr>
                <w:rFonts w:ascii="Verdana" w:hAnsi="Verdana"/>
                <w:sz w:val="16"/>
                <w:szCs w:val="16"/>
              </w:rPr>
              <w:t xml:space="preserve"> después de corte</w:t>
            </w:r>
          </w:p>
        </w:tc>
        <w:tc>
          <w:tcPr>
            <w:tcW w:w="2500" w:type="dxa"/>
            <w:tcBorders>
              <w:top w:val="nil"/>
              <w:left w:val="nil"/>
              <w:bottom w:val="single" w:sz="8" w:space="0" w:color="auto"/>
              <w:right w:val="single" w:sz="8" w:space="0" w:color="auto"/>
            </w:tcBorders>
            <w:noWrap/>
            <w:vAlign w:val="center"/>
            <w:hideMark/>
          </w:tcPr>
          <w:p w14:paraId="024DA4B5" w14:textId="391FDCD5" w:rsidR="000B3B90" w:rsidRPr="00E67399" w:rsidRDefault="000B3B90" w:rsidP="00F8787A">
            <w:pPr>
              <w:spacing w:after="0"/>
              <w:jc w:val="both"/>
              <w:rPr>
                <w:rFonts w:ascii="Verdana" w:hAnsi="Verdana"/>
                <w:sz w:val="16"/>
                <w:szCs w:val="16"/>
              </w:rPr>
            </w:pPr>
            <w:r w:rsidRPr="00E67399">
              <w:rPr>
                <w:rFonts w:ascii="Verdana" w:hAnsi="Verdana"/>
                <w:sz w:val="16"/>
                <w:szCs w:val="16"/>
              </w:rPr>
              <w:t xml:space="preserve">45 días </w:t>
            </w:r>
            <w:r w:rsidR="003448D7">
              <w:rPr>
                <w:rFonts w:ascii="Verdana" w:hAnsi="Verdana"/>
                <w:sz w:val="16"/>
                <w:szCs w:val="16"/>
              </w:rPr>
              <w:t>calendario</w:t>
            </w:r>
            <w:r w:rsidRPr="00E67399">
              <w:rPr>
                <w:rFonts w:ascii="Verdana" w:hAnsi="Verdana"/>
                <w:sz w:val="16"/>
                <w:szCs w:val="16"/>
              </w:rPr>
              <w:t xml:space="preserve"> después de corte</w:t>
            </w:r>
          </w:p>
        </w:tc>
      </w:tr>
      <w:tr w:rsidR="000B3B90" w:rsidRPr="000B3B90" w14:paraId="3727B579" w14:textId="77777777" w:rsidTr="00A8024B">
        <w:trPr>
          <w:trHeight w:val="700"/>
        </w:trPr>
        <w:tc>
          <w:tcPr>
            <w:tcW w:w="0" w:type="auto"/>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5FB24B0E" w14:textId="77777777" w:rsidR="000B3B90" w:rsidRPr="00E67399" w:rsidRDefault="000B3B90" w:rsidP="00F8787A">
            <w:pPr>
              <w:spacing w:after="0"/>
              <w:jc w:val="both"/>
              <w:rPr>
                <w:rFonts w:ascii="Verdana" w:hAnsi="Verdana"/>
                <w:b/>
                <w:bCs/>
                <w:sz w:val="16"/>
                <w:szCs w:val="16"/>
              </w:rPr>
            </w:pPr>
          </w:p>
        </w:tc>
        <w:tc>
          <w:tcPr>
            <w:tcW w:w="1240" w:type="dxa"/>
            <w:vMerge w:val="restart"/>
            <w:tcBorders>
              <w:top w:val="nil"/>
              <w:left w:val="single" w:sz="4" w:space="0" w:color="auto"/>
              <w:bottom w:val="single" w:sz="8" w:space="0" w:color="000000"/>
              <w:right w:val="single" w:sz="4" w:space="0" w:color="auto"/>
            </w:tcBorders>
            <w:shd w:val="clear" w:color="auto" w:fill="D1D1D1" w:themeFill="background2" w:themeFillShade="E6"/>
            <w:vAlign w:val="center"/>
            <w:hideMark/>
          </w:tcPr>
          <w:p w14:paraId="55F6349F"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 xml:space="preserve">Información de cierre </w:t>
            </w:r>
          </w:p>
        </w:tc>
        <w:tc>
          <w:tcPr>
            <w:tcW w:w="1100" w:type="dxa"/>
            <w:tcBorders>
              <w:top w:val="nil"/>
              <w:left w:val="nil"/>
              <w:bottom w:val="single" w:sz="4" w:space="0" w:color="auto"/>
              <w:right w:val="nil"/>
            </w:tcBorders>
            <w:shd w:val="clear" w:color="auto" w:fill="D1D1D1" w:themeFill="background2" w:themeFillShade="E6"/>
            <w:vAlign w:val="center"/>
            <w:hideMark/>
          </w:tcPr>
          <w:p w14:paraId="614D9E1D"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Corte</w:t>
            </w:r>
          </w:p>
        </w:tc>
        <w:tc>
          <w:tcPr>
            <w:tcW w:w="2500" w:type="dxa"/>
            <w:tcBorders>
              <w:top w:val="nil"/>
              <w:left w:val="single" w:sz="4" w:space="0" w:color="auto"/>
              <w:bottom w:val="single" w:sz="4" w:space="0" w:color="auto"/>
              <w:right w:val="single" w:sz="4" w:space="0" w:color="auto"/>
            </w:tcBorders>
            <w:noWrap/>
            <w:vAlign w:val="center"/>
            <w:hideMark/>
          </w:tcPr>
          <w:p w14:paraId="79B79D04" w14:textId="77777777" w:rsidR="000B3B90" w:rsidRPr="00E67399" w:rsidRDefault="000B3B90" w:rsidP="00F8787A">
            <w:pPr>
              <w:spacing w:after="0"/>
              <w:jc w:val="both"/>
              <w:rPr>
                <w:rFonts w:ascii="Verdana" w:hAnsi="Verdana"/>
                <w:sz w:val="16"/>
                <w:szCs w:val="16"/>
              </w:rPr>
            </w:pPr>
            <w:r w:rsidRPr="00E67399">
              <w:rPr>
                <w:rFonts w:ascii="Verdana" w:hAnsi="Verdana"/>
                <w:sz w:val="16"/>
                <w:szCs w:val="16"/>
              </w:rPr>
              <w:t>Anual</w:t>
            </w:r>
          </w:p>
        </w:tc>
        <w:tc>
          <w:tcPr>
            <w:tcW w:w="2500" w:type="dxa"/>
            <w:tcBorders>
              <w:top w:val="nil"/>
              <w:left w:val="nil"/>
              <w:bottom w:val="single" w:sz="4" w:space="0" w:color="auto"/>
              <w:right w:val="single" w:sz="8" w:space="0" w:color="auto"/>
            </w:tcBorders>
            <w:noWrap/>
            <w:vAlign w:val="center"/>
            <w:hideMark/>
          </w:tcPr>
          <w:p w14:paraId="140FA488" w14:textId="77777777" w:rsidR="000B3B90" w:rsidRPr="00E67399" w:rsidRDefault="000B3B90" w:rsidP="00F8787A">
            <w:pPr>
              <w:spacing w:after="0"/>
              <w:jc w:val="both"/>
              <w:rPr>
                <w:rFonts w:ascii="Verdana" w:hAnsi="Verdana"/>
                <w:sz w:val="16"/>
                <w:szCs w:val="16"/>
              </w:rPr>
            </w:pPr>
            <w:r w:rsidRPr="00E67399">
              <w:rPr>
                <w:rFonts w:ascii="Verdana" w:hAnsi="Verdana"/>
                <w:sz w:val="16"/>
                <w:szCs w:val="16"/>
              </w:rPr>
              <w:t>Anual</w:t>
            </w:r>
          </w:p>
        </w:tc>
      </w:tr>
      <w:tr w:rsidR="000B3B90" w:rsidRPr="000B3B90" w14:paraId="62F24043" w14:textId="77777777" w:rsidTr="00A8024B">
        <w:trPr>
          <w:trHeight w:val="700"/>
        </w:trPr>
        <w:tc>
          <w:tcPr>
            <w:tcW w:w="0" w:type="auto"/>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0969A20D" w14:textId="77777777" w:rsidR="000B3B90" w:rsidRPr="00E67399" w:rsidRDefault="000B3B90" w:rsidP="00F8787A">
            <w:pPr>
              <w:spacing w:after="0"/>
              <w:jc w:val="both"/>
              <w:rPr>
                <w:rFonts w:ascii="Verdana" w:hAnsi="Verdana"/>
                <w:b/>
                <w:bCs/>
                <w:sz w:val="16"/>
                <w:szCs w:val="16"/>
              </w:rPr>
            </w:pPr>
          </w:p>
        </w:tc>
        <w:tc>
          <w:tcPr>
            <w:tcW w:w="0" w:type="auto"/>
            <w:vMerge/>
            <w:tcBorders>
              <w:top w:val="nil"/>
              <w:left w:val="single" w:sz="4" w:space="0" w:color="auto"/>
              <w:bottom w:val="single" w:sz="8" w:space="0" w:color="000000"/>
              <w:right w:val="single" w:sz="4" w:space="0" w:color="auto"/>
            </w:tcBorders>
            <w:shd w:val="clear" w:color="auto" w:fill="D1D1D1" w:themeFill="background2" w:themeFillShade="E6"/>
            <w:vAlign w:val="center"/>
            <w:hideMark/>
          </w:tcPr>
          <w:p w14:paraId="347A7DF4" w14:textId="77777777" w:rsidR="000B3B90" w:rsidRPr="00E67399" w:rsidRDefault="000B3B90" w:rsidP="00F8787A">
            <w:pPr>
              <w:spacing w:after="0"/>
              <w:jc w:val="both"/>
              <w:rPr>
                <w:rFonts w:ascii="Verdana" w:hAnsi="Verdana"/>
                <w:b/>
                <w:bCs/>
                <w:sz w:val="16"/>
                <w:szCs w:val="16"/>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5A3EBA14" w14:textId="77777777" w:rsidR="000B3B90" w:rsidRPr="00E67399" w:rsidRDefault="000B3B90" w:rsidP="00F8787A">
            <w:pPr>
              <w:spacing w:after="0"/>
              <w:jc w:val="both"/>
              <w:rPr>
                <w:rFonts w:ascii="Verdana" w:hAnsi="Verdana"/>
                <w:b/>
                <w:bCs/>
                <w:sz w:val="16"/>
                <w:szCs w:val="16"/>
              </w:rPr>
            </w:pPr>
            <w:r w:rsidRPr="00E67399">
              <w:rPr>
                <w:rFonts w:ascii="Verdana" w:hAnsi="Verdana"/>
                <w:b/>
                <w:bCs/>
                <w:sz w:val="16"/>
                <w:szCs w:val="16"/>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33757333" w14:textId="0C92EF80" w:rsidR="000B3B90" w:rsidRPr="00E67399" w:rsidRDefault="003448D7" w:rsidP="00F8787A">
            <w:pPr>
              <w:spacing w:after="0"/>
              <w:jc w:val="both"/>
              <w:rPr>
                <w:rFonts w:ascii="Verdana" w:hAnsi="Verdana"/>
                <w:sz w:val="16"/>
                <w:szCs w:val="16"/>
              </w:rPr>
            </w:pPr>
            <w:r>
              <w:rPr>
                <w:rFonts w:ascii="Verdana" w:hAnsi="Verdana"/>
                <w:sz w:val="16"/>
                <w:szCs w:val="16"/>
              </w:rPr>
              <w:t>9</w:t>
            </w:r>
            <w:r w:rsidR="000B3B90" w:rsidRPr="00E67399">
              <w:rPr>
                <w:rFonts w:ascii="Verdana" w:hAnsi="Verdana"/>
                <w:sz w:val="16"/>
                <w:szCs w:val="16"/>
              </w:rPr>
              <w:t xml:space="preserve">0 días </w:t>
            </w:r>
            <w:r w:rsidR="005679C6">
              <w:rPr>
                <w:rFonts w:ascii="Verdana" w:hAnsi="Verdana"/>
                <w:sz w:val="16"/>
                <w:szCs w:val="16"/>
              </w:rPr>
              <w:t>calendario</w:t>
            </w:r>
            <w:r w:rsidR="000B3B90" w:rsidRPr="00E67399">
              <w:rPr>
                <w:rFonts w:ascii="Verdana" w:hAnsi="Verdana"/>
                <w:sz w:val="16"/>
                <w:szCs w:val="16"/>
              </w:rPr>
              <w:t xml:space="preserve"> después de corte</w:t>
            </w:r>
          </w:p>
        </w:tc>
        <w:tc>
          <w:tcPr>
            <w:tcW w:w="2500" w:type="dxa"/>
            <w:tcBorders>
              <w:top w:val="nil"/>
              <w:left w:val="nil"/>
              <w:bottom w:val="single" w:sz="8" w:space="0" w:color="auto"/>
              <w:right w:val="single" w:sz="8" w:space="0" w:color="auto"/>
            </w:tcBorders>
            <w:noWrap/>
            <w:vAlign w:val="center"/>
            <w:hideMark/>
          </w:tcPr>
          <w:p w14:paraId="3BD12E84" w14:textId="0E6D2125" w:rsidR="000B3B90" w:rsidRPr="00E67399" w:rsidRDefault="005679C6" w:rsidP="00F8787A">
            <w:pPr>
              <w:spacing w:after="0"/>
              <w:jc w:val="both"/>
              <w:rPr>
                <w:rFonts w:ascii="Verdana" w:hAnsi="Verdana"/>
                <w:sz w:val="16"/>
                <w:szCs w:val="16"/>
              </w:rPr>
            </w:pPr>
            <w:r>
              <w:rPr>
                <w:rFonts w:ascii="Verdana" w:hAnsi="Verdana"/>
                <w:sz w:val="16"/>
                <w:szCs w:val="16"/>
              </w:rPr>
              <w:t>9</w:t>
            </w:r>
            <w:r w:rsidR="000B3B90" w:rsidRPr="00E67399">
              <w:rPr>
                <w:rFonts w:ascii="Verdana" w:hAnsi="Verdana"/>
                <w:sz w:val="16"/>
                <w:szCs w:val="16"/>
              </w:rPr>
              <w:t xml:space="preserve">0 días </w:t>
            </w:r>
            <w:r>
              <w:rPr>
                <w:rFonts w:ascii="Verdana" w:hAnsi="Verdana"/>
                <w:sz w:val="16"/>
                <w:szCs w:val="16"/>
              </w:rPr>
              <w:t>calendario</w:t>
            </w:r>
            <w:r w:rsidR="000B3B90" w:rsidRPr="00E67399">
              <w:rPr>
                <w:rFonts w:ascii="Verdana" w:hAnsi="Verdana"/>
                <w:sz w:val="16"/>
                <w:szCs w:val="16"/>
              </w:rPr>
              <w:t xml:space="preserve"> después de corte</w:t>
            </w:r>
          </w:p>
        </w:tc>
      </w:tr>
    </w:tbl>
    <w:p w14:paraId="02984108" w14:textId="77777777" w:rsidR="000B3B90" w:rsidRPr="000B3B90" w:rsidRDefault="000B3B90" w:rsidP="00F8787A">
      <w:pPr>
        <w:spacing w:after="0"/>
        <w:jc w:val="both"/>
        <w:rPr>
          <w:rFonts w:ascii="Verdana" w:hAnsi="Verdana"/>
          <w:b/>
          <w:sz w:val="20"/>
          <w:szCs w:val="20"/>
          <w:lang w:val="es-ES_tradnl"/>
        </w:rPr>
      </w:pPr>
    </w:p>
    <w:p w14:paraId="26037898" w14:textId="5915C3B3" w:rsidR="000B3B90" w:rsidRPr="000B3B90" w:rsidRDefault="00284D66" w:rsidP="008F0E51">
      <w:pPr>
        <w:spacing w:after="0"/>
        <w:jc w:val="both"/>
        <w:rPr>
          <w:rFonts w:ascii="Verdana" w:hAnsi="Verdana"/>
          <w:b/>
          <w:sz w:val="20"/>
          <w:szCs w:val="20"/>
          <w:lang w:val="es-ES_tradnl"/>
        </w:rPr>
      </w:pPr>
      <w:r w:rsidRPr="000B3B90">
        <w:rPr>
          <w:rFonts w:ascii="Verdana" w:hAnsi="Verdana"/>
          <w:b/>
          <w:sz w:val="20"/>
          <w:szCs w:val="20"/>
          <w:lang w:val="es-ES_tradnl"/>
        </w:rPr>
        <w:t>NOTAS A LOS ESTADOS FINANCIEROS</w:t>
      </w:r>
    </w:p>
    <w:p w14:paraId="6E362AE5" w14:textId="77777777" w:rsidR="000B3B90" w:rsidRPr="000B3B90" w:rsidRDefault="000B3B90" w:rsidP="00F8787A">
      <w:pPr>
        <w:spacing w:after="0"/>
        <w:jc w:val="both"/>
        <w:rPr>
          <w:rFonts w:ascii="Verdana" w:hAnsi="Verdana"/>
          <w:b/>
          <w:sz w:val="20"/>
          <w:szCs w:val="20"/>
          <w:lang w:val="es-ES_tradnl"/>
        </w:rPr>
      </w:pPr>
    </w:p>
    <w:p w14:paraId="22BEE4B9" w14:textId="1DB616FE"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sidR="009A51AA">
        <w:rPr>
          <w:rFonts w:ascii="Verdana" w:hAnsi="Verdana"/>
          <w:bCs/>
          <w:sz w:val="20"/>
          <w:szCs w:val="20"/>
          <w:lang w:val="es-ES_tradnl"/>
        </w:rPr>
        <w:t>41</w:t>
      </w:r>
      <w:r w:rsidRPr="00F8787A">
        <w:rPr>
          <w:rFonts w:ascii="Verdana" w:hAnsi="Verdana"/>
          <w:bCs/>
          <w:sz w:val="20"/>
          <w:szCs w:val="20"/>
          <w:lang w:val="es-ES_tradnl"/>
        </w:rPr>
        <w:t>.</w:t>
      </w:r>
    </w:p>
    <w:p w14:paraId="2F189591" w14:textId="6A605E71"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Los estados financieros de las entidades </w:t>
      </w:r>
      <w:r w:rsidRPr="00BE4008">
        <w:rPr>
          <w:rFonts w:ascii="Verdana" w:hAnsi="Verdana"/>
          <w:bCs/>
          <w:sz w:val="20"/>
          <w:szCs w:val="20"/>
          <w:lang w:val="es-ES_tradnl"/>
        </w:rPr>
        <w:t xml:space="preserve">destinatarias del presente </w:t>
      </w:r>
      <w:r w:rsidR="00A8024B" w:rsidRPr="00BE4008">
        <w:rPr>
          <w:rFonts w:ascii="Verdana" w:hAnsi="Verdana"/>
          <w:bCs/>
          <w:sz w:val="20"/>
          <w:szCs w:val="20"/>
          <w:lang w:val="es-ES_tradnl"/>
        </w:rPr>
        <w:t>c</w:t>
      </w:r>
      <w:r w:rsidRPr="00BE4008">
        <w:rPr>
          <w:rFonts w:ascii="Verdana" w:hAnsi="Verdana"/>
          <w:bCs/>
          <w:sz w:val="20"/>
          <w:szCs w:val="20"/>
          <w:lang w:val="es-ES_tradnl"/>
        </w:rPr>
        <w:t>apítulo</w:t>
      </w:r>
      <w:r w:rsidRPr="000B3B90">
        <w:rPr>
          <w:rFonts w:ascii="Verdana" w:hAnsi="Verdana"/>
          <w:bCs/>
          <w:sz w:val="20"/>
          <w:szCs w:val="20"/>
          <w:lang w:val="es-ES_tradnl"/>
        </w:rPr>
        <w:t xml:space="preserve"> deben acompañarse con las notas de información material y explicativa que se exigen en </w:t>
      </w:r>
      <w:r w:rsidR="002143BC">
        <w:rPr>
          <w:rFonts w:ascii="Verdana" w:hAnsi="Verdana"/>
          <w:bCs/>
          <w:sz w:val="20"/>
          <w:szCs w:val="20"/>
          <w:lang w:val="es-ES_tradnl"/>
        </w:rPr>
        <w:t xml:space="preserve">las disposiciones legales, </w:t>
      </w:r>
      <w:r w:rsidRPr="000B3B90">
        <w:rPr>
          <w:rFonts w:ascii="Verdana" w:hAnsi="Verdana"/>
          <w:bCs/>
          <w:sz w:val="20"/>
          <w:szCs w:val="20"/>
          <w:lang w:val="es-ES_tradnl"/>
        </w:rPr>
        <w:t xml:space="preserve">el Decreto 2420 de 2015, el Decreto 2555 de </w:t>
      </w:r>
      <w:r w:rsidRPr="007639A6">
        <w:rPr>
          <w:rFonts w:ascii="Verdana" w:hAnsi="Verdana"/>
          <w:bCs/>
          <w:sz w:val="20"/>
          <w:szCs w:val="20"/>
          <w:lang w:val="es-ES_tradnl"/>
        </w:rPr>
        <w:t xml:space="preserve">2010, la </w:t>
      </w:r>
      <w:r w:rsidR="00591DF7" w:rsidRPr="007639A6">
        <w:rPr>
          <w:rFonts w:ascii="Verdana" w:hAnsi="Verdana"/>
          <w:bCs/>
          <w:sz w:val="20"/>
          <w:szCs w:val="20"/>
          <w:lang w:val="es-ES_tradnl"/>
        </w:rPr>
        <w:t>CB</w:t>
      </w:r>
      <w:r w:rsidR="007639A6" w:rsidRPr="007639A6">
        <w:rPr>
          <w:rFonts w:ascii="Verdana" w:hAnsi="Verdana"/>
          <w:bCs/>
          <w:sz w:val="20"/>
          <w:szCs w:val="20"/>
          <w:lang w:val="es-ES_tradnl"/>
        </w:rPr>
        <w:t>F</w:t>
      </w:r>
      <w:r w:rsidRPr="007639A6">
        <w:rPr>
          <w:rFonts w:ascii="Verdana" w:hAnsi="Verdana"/>
          <w:bCs/>
          <w:sz w:val="20"/>
          <w:szCs w:val="20"/>
          <w:lang w:val="es-ES_tradnl"/>
        </w:rPr>
        <w:t>, la CBJ,</w:t>
      </w:r>
      <w:r w:rsidRPr="000B3B90">
        <w:rPr>
          <w:rFonts w:ascii="Verdana" w:hAnsi="Verdana"/>
          <w:bCs/>
          <w:sz w:val="20"/>
          <w:szCs w:val="20"/>
          <w:lang w:val="es-ES_tradnl"/>
        </w:rPr>
        <w:t xml:space="preserve"> en la demás regulación aplicable, y en las normas de información adoptadas en los marcos técnicos normativos de información financiera y de aseguramiento</w:t>
      </w:r>
      <w:r w:rsidR="008F5165">
        <w:rPr>
          <w:rFonts w:ascii="Verdana" w:hAnsi="Verdana"/>
          <w:bCs/>
          <w:sz w:val="20"/>
          <w:szCs w:val="20"/>
          <w:lang w:val="es-ES_tradnl"/>
        </w:rPr>
        <w:t xml:space="preserve">, tanto para la información financiera de cierre como para la información </w:t>
      </w:r>
      <w:r w:rsidR="00EA3C6A">
        <w:rPr>
          <w:rFonts w:ascii="Verdana" w:hAnsi="Verdana"/>
          <w:bCs/>
          <w:sz w:val="20"/>
          <w:szCs w:val="20"/>
          <w:lang w:val="es-ES_tradnl"/>
        </w:rPr>
        <w:t xml:space="preserve">financiera </w:t>
      </w:r>
      <w:r w:rsidR="009678B2">
        <w:rPr>
          <w:rFonts w:ascii="Verdana" w:hAnsi="Verdana"/>
          <w:bCs/>
          <w:sz w:val="20"/>
          <w:szCs w:val="20"/>
          <w:lang w:val="es-ES_tradnl"/>
        </w:rPr>
        <w:t>intermedia</w:t>
      </w:r>
      <w:r w:rsidRPr="000B3B90">
        <w:rPr>
          <w:rFonts w:ascii="Verdana" w:hAnsi="Verdana"/>
          <w:bCs/>
          <w:sz w:val="20"/>
          <w:szCs w:val="20"/>
          <w:lang w:val="es-ES_tradnl"/>
        </w:rPr>
        <w:t>.</w:t>
      </w:r>
      <w:r w:rsidR="002C1A66">
        <w:rPr>
          <w:rFonts w:ascii="Verdana" w:hAnsi="Verdana"/>
          <w:bCs/>
          <w:sz w:val="20"/>
          <w:szCs w:val="20"/>
          <w:lang w:val="es-ES_tradnl"/>
        </w:rPr>
        <w:t xml:space="preserve"> </w:t>
      </w:r>
    </w:p>
    <w:p w14:paraId="5D2EB79D" w14:textId="77777777" w:rsidR="000B3B90" w:rsidRPr="000B3B90" w:rsidRDefault="000B3B90" w:rsidP="00F8787A">
      <w:pPr>
        <w:spacing w:after="0"/>
        <w:jc w:val="both"/>
        <w:rPr>
          <w:rFonts w:ascii="Verdana" w:hAnsi="Verdana"/>
          <w:bCs/>
          <w:sz w:val="20"/>
          <w:szCs w:val="20"/>
          <w:lang w:val="es-ES_tradnl"/>
        </w:rPr>
      </w:pPr>
    </w:p>
    <w:p w14:paraId="25F27B3B" w14:textId="39AD502D" w:rsidR="00804019" w:rsidRPr="00F8787A" w:rsidRDefault="00804019" w:rsidP="00804019">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4</w:t>
      </w:r>
      <w:r w:rsidR="009A51AA">
        <w:rPr>
          <w:rFonts w:ascii="Verdana" w:hAnsi="Verdana"/>
          <w:bCs/>
          <w:sz w:val="20"/>
          <w:szCs w:val="20"/>
          <w:lang w:val="es-ES_tradnl"/>
        </w:rPr>
        <w:t>2</w:t>
      </w:r>
      <w:r w:rsidRPr="00F8787A">
        <w:rPr>
          <w:rFonts w:ascii="Verdana" w:hAnsi="Verdana"/>
          <w:bCs/>
          <w:sz w:val="20"/>
          <w:szCs w:val="20"/>
          <w:lang w:val="es-ES_tradnl"/>
        </w:rPr>
        <w:t>.</w:t>
      </w:r>
    </w:p>
    <w:p w14:paraId="6446D700" w14:textId="053BC751"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En adición a lo señalad</w:t>
      </w:r>
      <w:r w:rsidR="00173FE4">
        <w:rPr>
          <w:rFonts w:ascii="Verdana" w:hAnsi="Verdana"/>
          <w:bCs/>
          <w:sz w:val="20"/>
          <w:szCs w:val="20"/>
          <w:lang w:val="es-ES_tradnl"/>
        </w:rPr>
        <w:t>o</w:t>
      </w:r>
      <w:r w:rsidRPr="000B3B90">
        <w:rPr>
          <w:rFonts w:ascii="Verdana" w:hAnsi="Verdana"/>
          <w:bCs/>
          <w:sz w:val="20"/>
          <w:szCs w:val="20"/>
          <w:lang w:val="es-ES_tradnl"/>
        </w:rPr>
        <w:t xml:space="preserve"> en el párrafo anterior, y según la naturaleza jurídica y operaciones autorizadas a las entidades destinatarias del presente </w:t>
      </w:r>
      <w:r w:rsidR="00BE4008">
        <w:rPr>
          <w:rFonts w:ascii="Verdana" w:hAnsi="Verdana"/>
          <w:bCs/>
          <w:sz w:val="20"/>
          <w:szCs w:val="20"/>
          <w:lang w:val="es-ES_tradnl"/>
        </w:rPr>
        <w:t>c</w:t>
      </w:r>
      <w:r w:rsidRPr="000B3B90">
        <w:rPr>
          <w:rFonts w:ascii="Verdana" w:hAnsi="Verdana"/>
          <w:bCs/>
          <w:sz w:val="20"/>
          <w:szCs w:val="20"/>
          <w:lang w:val="es-ES_tradnl"/>
        </w:rPr>
        <w:t xml:space="preserve">apítulo, los estados financieros </w:t>
      </w:r>
      <w:r w:rsidR="002C5753">
        <w:rPr>
          <w:rFonts w:ascii="Verdana" w:hAnsi="Verdana"/>
          <w:bCs/>
          <w:sz w:val="20"/>
          <w:szCs w:val="20"/>
          <w:lang w:val="es-ES_tradnl"/>
        </w:rPr>
        <w:t xml:space="preserve">de cierre </w:t>
      </w:r>
      <w:r w:rsidRPr="000B3B90">
        <w:rPr>
          <w:rFonts w:ascii="Verdana" w:hAnsi="Verdana"/>
          <w:bCs/>
          <w:sz w:val="20"/>
          <w:szCs w:val="20"/>
          <w:lang w:val="es-ES_tradnl"/>
        </w:rPr>
        <w:t xml:space="preserve">deben incluir las siguientes notas especiales: </w:t>
      </w:r>
    </w:p>
    <w:p w14:paraId="0CB31A75" w14:textId="77777777" w:rsidR="000B3B90" w:rsidRPr="000B3B90" w:rsidRDefault="000B3B90" w:rsidP="00F8787A">
      <w:pPr>
        <w:spacing w:after="0"/>
        <w:jc w:val="both"/>
        <w:rPr>
          <w:rFonts w:ascii="Verdana" w:hAnsi="Verdana"/>
          <w:bCs/>
          <w:sz w:val="20"/>
          <w:szCs w:val="20"/>
          <w:lang w:val="es-ES_tradnl"/>
        </w:rPr>
      </w:pPr>
    </w:p>
    <w:p w14:paraId="4E0AACDB" w14:textId="30514154" w:rsidR="000B3B90" w:rsidRPr="000B3B90" w:rsidRDefault="006E2EDF" w:rsidP="00E92225">
      <w:pPr>
        <w:spacing w:after="0"/>
        <w:jc w:val="both"/>
        <w:rPr>
          <w:rFonts w:ascii="Verdana" w:hAnsi="Verdana"/>
          <w:b/>
          <w:sz w:val="20"/>
          <w:szCs w:val="20"/>
          <w:lang w:val="es-ES_tradnl"/>
        </w:rPr>
      </w:pPr>
      <w:r>
        <w:rPr>
          <w:rFonts w:ascii="Verdana" w:hAnsi="Verdana"/>
          <w:b/>
          <w:sz w:val="20"/>
          <w:szCs w:val="20"/>
          <w:lang w:val="es-ES_tradnl"/>
        </w:rPr>
        <w:t>N</w:t>
      </w:r>
      <w:r w:rsidRPr="000B3B90">
        <w:rPr>
          <w:rFonts w:ascii="Verdana" w:hAnsi="Verdana"/>
          <w:b/>
          <w:sz w:val="20"/>
          <w:szCs w:val="20"/>
          <w:lang w:val="es-ES_tradnl"/>
        </w:rPr>
        <w:t>otas aplicables a todas las entidades vigiladas</w:t>
      </w:r>
    </w:p>
    <w:p w14:paraId="0A9629CD" w14:textId="77777777" w:rsidR="000B3B90" w:rsidRPr="000B3B90" w:rsidRDefault="000B3B90" w:rsidP="00F8787A">
      <w:pPr>
        <w:spacing w:after="0"/>
        <w:jc w:val="both"/>
        <w:rPr>
          <w:rFonts w:ascii="Verdana" w:hAnsi="Verdana"/>
          <w:b/>
          <w:sz w:val="20"/>
          <w:szCs w:val="20"/>
          <w:lang w:val="es-ES_tradnl"/>
        </w:rPr>
      </w:pPr>
    </w:p>
    <w:p w14:paraId="3AD0CCDB" w14:textId="121860A6" w:rsidR="006341BD" w:rsidRPr="00F8787A"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43</w:t>
      </w:r>
      <w:r w:rsidRPr="00F8787A">
        <w:rPr>
          <w:rFonts w:ascii="Verdana" w:hAnsi="Verdana"/>
          <w:bCs/>
          <w:sz w:val="20"/>
          <w:szCs w:val="20"/>
          <w:lang w:val="es-ES_tradnl"/>
        </w:rPr>
        <w:t>.</w:t>
      </w:r>
    </w:p>
    <w:p w14:paraId="21BCEAC5" w14:textId="52BE2C06" w:rsidR="00D02EEC" w:rsidRPr="006341BD" w:rsidRDefault="000B3B90" w:rsidP="006341BD">
      <w:pPr>
        <w:spacing w:after="0"/>
        <w:jc w:val="both"/>
        <w:rPr>
          <w:rFonts w:ascii="Verdana" w:hAnsi="Verdana"/>
          <w:sz w:val="20"/>
          <w:szCs w:val="20"/>
          <w:lang w:val="es-ES"/>
        </w:rPr>
      </w:pPr>
      <w:r w:rsidRPr="006341BD">
        <w:rPr>
          <w:rFonts w:ascii="Verdana" w:hAnsi="Verdana"/>
          <w:sz w:val="20"/>
          <w:szCs w:val="20"/>
          <w:lang w:val="es-ES"/>
        </w:rPr>
        <w:t xml:space="preserve">Entidad reportante: indicar el nombre o razón social; resumen del objeto social; naturaleza  jurídica de la entidad (privada, mixta, oficial); fecha de constitución; clase de documento que la crea (escritura pública, número y notaría o ley); acto administrativo que la organiza; reformas estatutarias más representativas, si las hay; número de </w:t>
      </w:r>
      <w:r w:rsidRPr="006341BD">
        <w:rPr>
          <w:rFonts w:ascii="Verdana" w:hAnsi="Verdana"/>
          <w:sz w:val="20"/>
          <w:szCs w:val="20"/>
          <w:lang w:val="es-ES"/>
        </w:rPr>
        <w:lastRenderedPageBreak/>
        <w:t xml:space="preserve">resolución y fecha de vencimiento del permiso de funcionamiento; grupo empresarial al que pertenece; domicilio principal; número de agencias y sucursales con que opera; número de empleados; e indicación del nombre y domicilio de las subordinadas (filiales y subsidiarias), asociadas y negocios conjuntos, según corresponda. </w:t>
      </w:r>
    </w:p>
    <w:p w14:paraId="2565F3D7" w14:textId="77777777" w:rsidR="007D6F7E" w:rsidRDefault="007D6F7E" w:rsidP="006341BD">
      <w:pPr>
        <w:spacing w:after="0"/>
        <w:jc w:val="both"/>
        <w:rPr>
          <w:rFonts w:ascii="Verdana" w:hAnsi="Verdana"/>
          <w:bCs/>
          <w:sz w:val="20"/>
          <w:szCs w:val="20"/>
          <w:lang w:val="es-ES_tradnl"/>
        </w:rPr>
      </w:pPr>
    </w:p>
    <w:p w14:paraId="44073456" w14:textId="057CF23E" w:rsidR="006341BD" w:rsidRPr="00F8787A"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44</w:t>
      </w:r>
      <w:r w:rsidRPr="00F8787A">
        <w:rPr>
          <w:rFonts w:ascii="Verdana" w:hAnsi="Verdana"/>
          <w:bCs/>
          <w:sz w:val="20"/>
          <w:szCs w:val="20"/>
          <w:lang w:val="es-ES_tradnl"/>
        </w:rPr>
        <w:t>.</w:t>
      </w:r>
    </w:p>
    <w:p w14:paraId="047FB716" w14:textId="48A16F7A" w:rsidR="000B3B90" w:rsidRPr="006341BD" w:rsidRDefault="000B3B90" w:rsidP="006341BD">
      <w:pPr>
        <w:spacing w:after="0"/>
        <w:jc w:val="both"/>
        <w:rPr>
          <w:rFonts w:ascii="Verdana" w:hAnsi="Verdana"/>
          <w:sz w:val="20"/>
          <w:szCs w:val="20"/>
          <w:lang w:val="es-ES"/>
        </w:rPr>
      </w:pPr>
      <w:r w:rsidRPr="006341BD">
        <w:rPr>
          <w:rFonts w:ascii="Verdana" w:hAnsi="Verdana"/>
          <w:sz w:val="20"/>
          <w:szCs w:val="20"/>
          <w:lang w:val="es-ES"/>
        </w:rPr>
        <w:t xml:space="preserve">Principales políticas y prácticas contables: revelar las principales políticas y prácticas que define y debe observar la entidad, considerando adicionalmente las políticas que se adoptan en virtud de normas especiales, tales como </w:t>
      </w:r>
      <w:r w:rsidR="00B4344F">
        <w:rPr>
          <w:rFonts w:ascii="Verdana" w:hAnsi="Verdana"/>
          <w:sz w:val="20"/>
          <w:szCs w:val="20"/>
          <w:lang w:val="es-ES"/>
        </w:rPr>
        <w:t xml:space="preserve">las </w:t>
      </w:r>
      <w:r w:rsidRPr="006341BD">
        <w:rPr>
          <w:rFonts w:ascii="Verdana" w:hAnsi="Verdana"/>
          <w:sz w:val="20"/>
          <w:szCs w:val="20"/>
          <w:lang w:val="es-ES"/>
        </w:rPr>
        <w:t xml:space="preserve">normas </w:t>
      </w:r>
      <w:r w:rsidR="00B4344F">
        <w:rPr>
          <w:rFonts w:ascii="Verdana" w:hAnsi="Verdana"/>
          <w:sz w:val="20"/>
          <w:szCs w:val="20"/>
          <w:lang w:val="es-ES"/>
        </w:rPr>
        <w:t xml:space="preserve">de carácter </w:t>
      </w:r>
      <w:r w:rsidRPr="006341BD">
        <w:rPr>
          <w:rFonts w:ascii="Verdana" w:hAnsi="Verdana"/>
          <w:sz w:val="20"/>
          <w:szCs w:val="20"/>
          <w:lang w:val="es-ES"/>
        </w:rPr>
        <w:t>prudencial</w:t>
      </w:r>
      <w:r w:rsidRPr="006341BD" w:rsidDel="00674BCD">
        <w:rPr>
          <w:rFonts w:ascii="Verdana" w:hAnsi="Verdana"/>
          <w:sz w:val="20"/>
          <w:szCs w:val="20"/>
          <w:lang w:val="es-ES"/>
        </w:rPr>
        <w:t xml:space="preserve">, </w:t>
      </w:r>
      <w:r w:rsidRPr="006341BD">
        <w:rPr>
          <w:rFonts w:ascii="Verdana" w:hAnsi="Verdana"/>
          <w:sz w:val="20"/>
          <w:szCs w:val="20"/>
          <w:lang w:val="es-ES"/>
        </w:rPr>
        <w:t xml:space="preserve">de gestión de riesgos, </w:t>
      </w:r>
      <w:r w:rsidR="00674BCD">
        <w:rPr>
          <w:rFonts w:ascii="Verdana" w:hAnsi="Verdana"/>
          <w:sz w:val="20"/>
          <w:szCs w:val="20"/>
          <w:lang w:val="es-ES"/>
        </w:rPr>
        <w:t xml:space="preserve">sectoriales, </w:t>
      </w:r>
      <w:r w:rsidRPr="006341BD">
        <w:rPr>
          <w:rFonts w:ascii="Verdana" w:hAnsi="Verdana"/>
          <w:sz w:val="20"/>
          <w:szCs w:val="20"/>
          <w:lang w:val="es-ES"/>
        </w:rPr>
        <w:t xml:space="preserve">entre otras. </w:t>
      </w:r>
    </w:p>
    <w:p w14:paraId="329F6EC8" w14:textId="77777777" w:rsidR="000B3B90" w:rsidRPr="000B3B90" w:rsidRDefault="000B3B90" w:rsidP="00F8787A">
      <w:pPr>
        <w:spacing w:after="0"/>
        <w:jc w:val="both"/>
        <w:rPr>
          <w:rFonts w:ascii="Verdana" w:hAnsi="Verdana"/>
          <w:bCs/>
          <w:sz w:val="20"/>
          <w:szCs w:val="20"/>
          <w:lang w:val="es-ES_tradnl"/>
        </w:rPr>
      </w:pPr>
    </w:p>
    <w:p w14:paraId="2ECAD599" w14:textId="52F3A0CD"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45</w:t>
      </w:r>
      <w:r w:rsidRPr="00F8787A">
        <w:rPr>
          <w:rFonts w:ascii="Verdana" w:hAnsi="Verdana"/>
          <w:bCs/>
          <w:sz w:val="20"/>
          <w:szCs w:val="20"/>
          <w:lang w:val="es-ES_tradnl"/>
        </w:rPr>
        <w:t>.</w:t>
      </w:r>
    </w:p>
    <w:p w14:paraId="2969B371" w14:textId="75F3460D" w:rsidR="000B3B90" w:rsidRPr="006341BD" w:rsidRDefault="000B3B90" w:rsidP="006341BD">
      <w:pPr>
        <w:spacing w:after="0"/>
        <w:jc w:val="both"/>
        <w:rPr>
          <w:rFonts w:ascii="Verdana" w:hAnsi="Verdana"/>
          <w:bCs/>
          <w:sz w:val="20"/>
          <w:szCs w:val="20"/>
          <w:lang w:val="es-ES_tradnl"/>
        </w:rPr>
      </w:pPr>
      <w:r w:rsidRPr="006341BD">
        <w:rPr>
          <w:rFonts w:ascii="Verdana" w:hAnsi="Verdana"/>
          <w:bCs/>
          <w:sz w:val="20"/>
          <w:szCs w:val="20"/>
          <w:lang w:val="es-ES_tradnl"/>
        </w:rPr>
        <w:t>Gestión de riesgos: se deben incluir todas las aclaraciones y revelaciones exigidas en el</w:t>
      </w:r>
      <w:r w:rsidR="00BD703C">
        <w:rPr>
          <w:rFonts w:ascii="Verdana" w:hAnsi="Verdana"/>
          <w:bCs/>
          <w:sz w:val="20"/>
          <w:szCs w:val="20"/>
          <w:lang w:val="es-ES_tradnl"/>
        </w:rPr>
        <w:t xml:space="preserve"> capítulo 1 </w:t>
      </w:r>
      <w:r w:rsidR="002E1512">
        <w:rPr>
          <w:rFonts w:ascii="Verdana" w:hAnsi="Verdana"/>
          <w:bCs/>
          <w:sz w:val="20"/>
          <w:szCs w:val="20"/>
          <w:lang w:val="es-ES_tradnl"/>
        </w:rPr>
        <w:t>(SIAR)</w:t>
      </w:r>
      <w:r w:rsidR="00345345">
        <w:rPr>
          <w:rFonts w:ascii="Verdana" w:hAnsi="Verdana"/>
          <w:bCs/>
          <w:sz w:val="20"/>
          <w:szCs w:val="20"/>
          <w:lang w:val="es-ES_tradnl"/>
        </w:rPr>
        <w:t xml:space="preserve"> </w:t>
      </w:r>
      <w:r w:rsidR="00BD703C">
        <w:rPr>
          <w:rFonts w:ascii="Verdana" w:hAnsi="Verdana"/>
          <w:bCs/>
          <w:sz w:val="20"/>
          <w:szCs w:val="20"/>
          <w:lang w:val="es-ES_tradnl"/>
        </w:rPr>
        <w:t>de la parte 1 de</w:t>
      </w:r>
      <w:r w:rsidR="00AD778D">
        <w:rPr>
          <w:rFonts w:ascii="Verdana" w:hAnsi="Verdana"/>
          <w:bCs/>
          <w:sz w:val="20"/>
          <w:szCs w:val="20"/>
          <w:lang w:val="es-ES_tradnl"/>
        </w:rPr>
        <w:t xml:space="preserve"> la CB</w:t>
      </w:r>
      <w:r w:rsidR="009843D6">
        <w:rPr>
          <w:rFonts w:ascii="Verdana" w:hAnsi="Verdana"/>
          <w:bCs/>
          <w:sz w:val="20"/>
          <w:szCs w:val="20"/>
          <w:lang w:val="es-ES_tradnl"/>
        </w:rPr>
        <w:t>F</w:t>
      </w:r>
      <w:r w:rsidR="00F56A3A">
        <w:rPr>
          <w:rFonts w:ascii="Verdana" w:hAnsi="Verdana"/>
          <w:bCs/>
          <w:sz w:val="20"/>
          <w:szCs w:val="20"/>
          <w:lang w:val="es-ES_tradnl"/>
        </w:rPr>
        <w:t>, sobre la gestión de cada uno de los riesgos,</w:t>
      </w:r>
      <w:r w:rsidR="00AD778D" w:rsidDel="002E1512">
        <w:rPr>
          <w:rFonts w:ascii="Verdana" w:hAnsi="Verdana"/>
          <w:bCs/>
          <w:sz w:val="20"/>
          <w:szCs w:val="20"/>
          <w:lang w:val="es-ES_tradnl"/>
        </w:rPr>
        <w:t xml:space="preserve"> </w:t>
      </w:r>
      <w:r w:rsidRPr="006341BD">
        <w:rPr>
          <w:rFonts w:ascii="Verdana" w:hAnsi="Verdana"/>
          <w:bCs/>
          <w:sz w:val="20"/>
          <w:szCs w:val="20"/>
          <w:lang w:val="es-ES_tradnl"/>
        </w:rPr>
        <w:t>incluyendo</w:t>
      </w:r>
      <w:r w:rsidR="00533CD5">
        <w:rPr>
          <w:rFonts w:ascii="Verdana" w:hAnsi="Verdana"/>
          <w:bCs/>
          <w:sz w:val="20"/>
          <w:szCs w:val="20"/>
          <w:lang w:val="es-ES_tradnl"/>
        </w:rPr>
        <w:t xml:space="preserve"> </w:t>
      </w:r>
      <w:r w:rsidR="004D76BA">
        <w:rPr>
          <w:rFonts w:ascii="Verdana" w:hAnsi="Verdana"/>
          <w:bCs/>
          <w:sz w:val="20"/>
          <w:szCs w:val="20"/>
          <w:lang w:val="es-ES_tradnl"/>
        </w:rPr>
        <w:t xml:space="preserve">riesgo de crédito, liquidez </w:t>
      </w:r>
      <w:r w:rsidR="009C47F2">
        <w:rPr>
          <w:rFonts w:ascii="Verdana" w:hAnsi="Verdana"/>
          <w:bCs/>
          <w:sz w:val="20"/>
          <w:szCs w:val="20"/>
          <w:lang w:val="es-ES_tradnl"/>
        </w:rPr>
        <w:t>(tanto IRL como CFEN)</w:t>
      </w:r>
      <w:r w:rsidR="00A00F6E" w:rsidRPr="007D6F7E">
        <w:rPr>
          <w:rFonts w:ascii="Verdana" w:hAnsi="Verdana"/>
          <w:sz w:val="20"/>
          <w:szCs w:val="20"/>
        </w:rPr>
        <w:t>,</w:t>
      </w:r>
      <w:r w:rsidR="00AE620D" w:rsidRPr="007D6F7E">
        <w:rPr>
          <w:rFonts w:ascii="Verdana" w:hAnsi="Verdana"/>
          <w:sz w:val="20"/>
          <w:szCs w:val="20"/>
        </w:rPr>
        <w:t xml:space="preserve"> </w:t>
      </w:r>
      <w:r w:rsidR="007F38CD" w:rsidRPr="007D6F7E">
        <w:rPr>
          <w:rFonts w:ascii="Verdana" w:hAnsi="Verdana"/>
          <w:sz w:val="20"/>
          <w:szCs w:val="20"/>
        </w:rPr>
        <w:t>mercado,</w:t>
      </w:r>
      <w:r w:rsidR="000D0E6A">
        <w:rPr>
          <w:rFonts w:ascii="Verdana" w:hAnsi="Verdana"/>
          <w:bCs/>
          <w:sz w:val="20"/>
          <w:szCs w:val="20"/>
        </w:rPr>
        <w:t xml:space="preserve"> operacional</w:t>
      </w:r>
      <w:r w:rsidR="00876D77">
        <w:rPr>
          <w:rFonts w:ascii="Verdana" w:hAnsi="Verdana"/>
          <w:bCs/>
          <w:sz w:val="20"/>
          <w:szCs w:val="20"/>
        </w:rPr>
        <w:t>, país</w:t>
      </w:r>
      <w:r w:rsidR="005F5D8A">
        <w:rPr>
          <w:rFonts w:ascii="Verdana" w:hAnsi="Verdana"/>
          <w:bCs/>
          <w:sz w:val="20"/>
          <w:szCs w:val="20"/>
        </w:rPr>
        <w:t>, contraparte, seguros, tasa de interés de</w:t>
      </w:r>
      <w:r w:rsidR="00F667DA">
        <w:rPr>
          <w:rFonts w:ascii="Verdana" w:hAnsi="Verdana"/>
          <w:bCs/>
          <w:sz w:val="20"/>
          <w:szCs w:val="20"/>
        </w:rPr>
        <w:t>l</w:t>
      </w:r>
      <w:r w:rsidR="005F5D8A">
        <w:rPr>
          <w:rFonts w:ascii="Verdana" w:hAnsi="Verdana"/>
          <w:bCs/>
          <w:sz w:val="20"/>
          <w:szCs w:val="20"/>
        </w:rPr>
        <w:t xml:space="preserve"> libro bancario</w:t>
      </w:r>
      <w:r w:rsidR="0007016B">
        <w:rPr>
          <w:rFonts w:ascii="Verdana" w:hAnsi="Verdana"/>
          <w:bCs/>
          <w:sz w:val="20"/>
          <w:szCs w:val="20"/>
        </w:rPr>
        <w:t xml:space="preserve"> y los demás riesgos </w:t>
      </w:r>
      <w:r w:rsidR="001F1160">
        <w:rPr>
          <w:rFonts w:ascii="Verdana" w:hAnsi="Verdana"/>
          <w:bCs/>
          <w:sz w:val="20"/>
          <w:szCs w:val="20"/>
        </w:rPr>
        <w:t xml:space="preserve">previstos </w:t>
      </w:r>
      <w:r w:rsidR="008B16FA">
        <w:rPr>
          <w:rFonts w:ascii="Verdana" w:hAnsi="Verdana"/>
          <w:bCs/>
          <w:sz w:val="20"/>
          <w:szCs w:val="20"/>
        </w:rPr>
        <w:t xml:space="preserve">en el SIAR, </w:t>
      </w:r>
      <w:r w:rsidR="00690358">
        <w:rPr>
          <w:rFonts w:ascii="Verdana" w:hAnsi="Verdana"/>
          <w:bCs/>
          <w:sz w:val="20"/>
          <w:szCs w:val="20"/>
        </w:rPr>
        <w:t>según corresponda</w:t>
      </w:r>
      <w:r w:rsidR="00541E7E">
        <w:rPr>
          <w:rFonts w:ascii="Verdana" w:hAnsi="Verdana"/>
          <w:bCs/>
          <w:sz w:val="20"/>
          <w:szCs w:val="20"/>
        </w:rPr>
        <w:t xml:space="preserve"> a cada entidad</w:t>
      </w:r>
      <w:r w:rsidR="00690358">
        <w:rPr>
          <w:rFonts w:ascii="Verdana" w:hAnsi="Verdana"/>
          <w:bCs/>
          <w:sz w:val="20"/>
          <w:szCs w:val="20"/>
        </w:rPr>
        <w:t xml:space="preserve">, </w:t>
      </w:r>
      <w:r w:rsidR="008B16FA">
        <w:rPr>
          <w:rFonts w:ascii="Verdana" w:hAnsi="Verdana"/>
          <w:bCs/>
          <w:sz w:val="20"/>
          <w:szCs w:val="20"/>
        </w:rPr>
        <w:t xml:space="preserve">así como </w:t>
      </w:r>
      <w:r w:rsidR="00541E7E">
        <w:rPr>
          <w:rFonts w:ascii="Verdana" w:hAnsi="Verdana"/>
          <w:bCs/>
          <w:sz w:val="20"/>
          <w:szCs w:val="20"/>
        </w:rPr>
        <w:t xml:space="preserve">las </w:t>
      </w:r>
      <w:r w:rsidRPr="006341BD">
        <w:rPr>
          <w:rFonts w:ascii="Verdana" w:hAnsi="Verdana"/>
          <w:bCs/>
          <w:sz w:val="20"/>
          <w:szCs w:val="20"/>
          <w:lang w:val="es-ES_tradnl"/>
        </w:rPr>
        <w:t xml:space="preserve">revelaciones en materia de adopción de modelos, operaciones de tesorería, </w:t>
      </w:r>
      <w:r w:rsidR="0016754A">
        <w:rPr>
          <w:rFonts w:ascii="Verdana" w:hAnsi="Verdana"/>
          <w:bCs/>
          <w:sz w:val="20"/>
          <w:szCs w:val="20"/>
          <w:lang w:val="es-ES_tradnl"/>
        </w:rPr>
        <w:t xml:space="preserve">calificaciones </w:t>
      </w:r>
      <w:r w:rsidR="00013975">
        <w:rPr>
          <w:rFonts w:ascii="Verdana" w:hAnsi="Verdana"/>
          <w:bCs/>
          <w:sz w:val="20"/>
          <w:szCs w:val="20"/>
          <w:lang w:val="es-ES_tradnl"/>
        </w:rPr>
        <w:t xml:space="preserve">de crédito </w:t>
      </w:r>
      <w:r w:rsidR="0016754A">
        <w:rPr>
          <w:rFonts w:ascii="Verdana" w:hAnsi="Verdana"/>
          <w:bCs/>
          <w:sz w:val="20"/>
          <w:szCs w:val="20"/>
          <w:lang w:val="es-ES_tradnl"/>
        </w:rPr>
        <w:t xml:space="preserve">por riesgo </w:t>
      </w:r>
      <w:r w:rsidR="000A1C1E">
        <w:rPr>
          <w:rFonts w:ascii="Verdana" w:hAnsi="Verdana"/>
          <w:bCs/>
          <w:sz w:val="20"/>
          <w:szCs w:val="20"/>
          <w:lang w:val="es-ES_tradnl"/>
        </w:rPr>
        <w:t xml:space="preserve">y por mora, </w:t>
      </w:r>
      <w:r w:rsidR="00133500">
        <w:rPr>
          <w:rFonts w:ascii="Verdana" w:hAnsi="Verdana"/>
          <w:bCs/>
          <w:sz w:val="20"/>
          <w:szCs w:val="20"/>
          <w:lang w:val="es-ES_tradnl"/>
        </w:rPr>
        <w:t xml:space="preserve">nivel de </w:t>
      </w:r>
      <w:r w:rsidRPr="006341BD">
        <w:rPr>
          <w:rFonts w:ascii="Verdana" w:hAnsi="Verdana"/>
          <w:bCs/>
          <w:sz w:val="20"/>
          <w:szCs w:val="20"/>
          <w:lang w:val="es-ES_tradnl"/>
        </w:rPr>
        <w:t xml:space="preserve">provisiones, </w:t>
      </w:r>
      <w:r w:rsidR="00013975">
        <w:rPr>
          <w:rFonts w:ascii="Verdana" w:hAnsi="Verdana"/>
          <w:bCs/>
          <w:sz w:val="20"/>
          <w:szCs w:val="20"/>
          <w:lang w:val="es-ES_tradnl"/>
        </w:rPr>
        <w:t>entre otros</w:t>
      </w:r>
      <w:r w:rsidRPr="006341BD">
        <w:rPr>
          <w:rFonts w:ascii="Verdana" w:hAnsi="Verdana"/>
          <w:bCs/>
          <w:sz w:val="20"/>
          <w:szCs w:val="20"/>
          <w:lang w:val="es-ES_tradnl"/>
        </w:rPr>
        <w:t xml:space="preserve">. </w:t>
      </w:r>
    </w:p>
    <w:p w14:paraId="38A19B09" w14:textId="28E355B9" w:rsidR="00E67399" w:rsidRPr="000B3B90" w:rsidRDefault="00E67399" w:rsidP="00F8787A">
      <w:pPr>
        <w:spacing w:after="0"/>
        <w:jc w:val="both"/>
        <w:rPr>
          <w:rFonts w:ascii="Verdana" w:hAnsi="Verdana"/>
          <w:bCs/>
          <w:sz w:val="20"/>
          <w:szCs w:val="20"/>
          <w:lang w:val="es-ES_tradnl"/>
        </w:rPr>
      </w:pPr>
    </w:p>
    <w:p w14:paraId="7FB0CE05" w14:textId="538771DE"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46</w:t>
      </w:r>
      <w:r w:rsidRPr="00F8787A">
        <w:rPr>
          <w:rFonts w:ascii="Verdana" w:hAnsi="Verdana"/>
          <w:bCs/>
          <w:sz w:val="20"/>
          <w:szCs w:val="20"/>
          <w:lang w:val="es-ES_tradnl"/>
        </w:rPr>
        <w:t>.</w:t>
      </w:r>
    </w:p>
    <w:p w14:paraId="795F804F" w14:textId="64ED53B2" w:rsidR="000B3B90" w:rsidRPr="006341BD" w:rsidRDefault="000B3B90" w:rsidP="006341BD">
      <w:pPr>
        <w:spacing w:after="0"/>
        <w:jc w:val="both"/>
        <w:rPr>
          <w:rFonts w:ascii="Verdana" w:hAnsi="Verdana"/>
          <w:bCs/>
          <w:sz w:val="20"/>
          <w:szCs w:val="20"/>
          <w:lang w:val="es-ES_tradnl"/>
        </w:rPr>
      </w:pPr>
      <w:r w:rsidRPr="006341BD">
        <w:rPr>
          <w:rFonts w:ascii="Verdana" w:hAnsi="Verdana"/>
          <w:bCs/>
          <w:sz w:val="20"/>
          <w:szCs w:val="20"/>
          <w:lang w:val="es-ES_tradnl"/>
        </w:rPr>
        <w:t>Restricciones al manejo del disponible: indicar el monto de los fondos cuyo retiro y uso estén sujetos a restricciones o gravámenes, así como la clase de restricciones existentes (encajes, embargos, pignoraciones, entre otros). Si no existen restricciones, las notas deben incluir la respectiva declaración.</w:t>
      </w:r>
    </w:p>
    <w:p w14:paraId="5FCA551A" w14:textId="77777777" w:rsidR="000B3B90" w:rsidRPr="000B3B90" w:rsidRDefault="000B3B90" w:rsidP="00F8787A">
      <w:pPr>
        <w:spacing w:after="0"/>
        <w:jc w:val="both"/>
        <w:rPr>
          <w:rFonts w:ascii="Verdana" w:hAnsi="Verdana"/>
          <w:bCs/>
          <w:sz w:val="20"/>
          <w:szCs w:val="20"/>
          <w:lang w:val="es-ES_tradnl"/>
        </w:rPr>
      </w:pPr>
    </w:p>
    <w:p w14:paraId="0DBB042F" w14:textId="2A14A137"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47</w:t>
      </w:r>
      <w:r w:rsidRPr="00F8787A">
        <w:rPr>
          <w:rFonts w:ascii="Verdana" w:hAnsi="Verdana"/>
          <w:bCs/>
          <w:sz w:val="20"/>
          <w:szCs w:val="20"/>
          <w:lang w:val="es-ES_tradnl"/>
        </w:rPr>
        <w:t>.</w:t>
      </w:r>
    </w:p>
    <w:p w14:paraId="702FB0C4" w14:textId="05239C4F" w:rsidR="000B3B90" w:rsidRPr="006341BD" w:rsidRDefault="000B3B90" w:rsidP="006341BD">
      <w:pPr>
        <w:spacing w:after="0"/>
        <w:jc w:val="both"/>
        <w:rPr>
          <w:rFonts w:ascii="Verdana" w:hAnsi="Verdana"/>
          <w:bCs/>
          <w:sz w:val="20"/>
          <w:szCs w:val="20"/>
          <w:lang w:val="es-ES_tradnl"/>
        </w:rPr>
      </w:pPr>
      <w:r w:rsidRPr="006341BD">
        <w:rPr>
          <w:rFonts w:ascii="Verdana" w:hAnsi="Verdana"/>
          <w:bCs/>
          <w:sz w:val="20"/>
          <w:szCs w:val="20"/>
          <w:lang w:val="es-ES"/>
        </w:rPr>
        <w:t xml:space="preserve">Titularizaciones: se deben revelar las condiciones de los procesos de titularización en los cuales la entidad participa como originador, incluyendo por lo menos: objeto, activo titularizado, monto de la titularización, tipo de valores emitidos en el proceso (participativos, de deuda o mixtos), tasa de rendimiento,  plazo de la titularización, número de títulos emitidos, recursos obtenidos en la colocación,  mecanismos de seguridad internos y externos (colaterales), fiduciaria o entidad a través de la cual se maneja la titularización, así como las demás condiciones básicas de la titularización.   </w:t>
      </w:r>
    </w:p>
    <w:p w14:paraId="709D45BD" w14:textId="77777777" w:rsidR="000B3B90" w:rsidRPr="000B3B90" w:rsidRDefault="000B3B90" w:rsidP="00F8787A">
      <w:pPr>
        <w:spacing w:after="0"/>
        <w:jc w:val="both"/>
        <w:rPr>
          <w:rFonts w:ascii="Verdana" w:hAnsi="Verdana"/>
          <w:bCs/>
          <w:sz w:val="20"/>
          <w:szCs w:val="20"/>
          <w:lang w:val="es-ES_tradnl"/>
        </w:rPr>
      </w:pPr>
    </w:p>
    <w:p w14:paraId="6B3C3C14" w14:textId="6A2A342D"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48</w:t>
      </w:r>
      <w:r w:rsidRPr="00F8787A">
        <w:rPr>
          <w:rFonts w:ascii="Verdana" w:hAnsi="Verdana"/>
          <w:bCs/>
          <w:sz w:val="20"/>
          <w:szCs w:val="20"/>
          <w:lang w:val="es-ES_tradnl"/>
        </w:rPr>
        <w:t>.</w:t>
      </w:r>
    </w:p>
    <w:p w14:paraId="5C894B49" w14:textId="512993C5" w:rsidR="000B3B90" w:rsidRPr="006341BD" w:rsidRDefault="000B3B90" w:rsidP="006341BD">
      <w:pPr>
        <w:spacing w:after="0"/>
        <w:jc w:val="both"/>
        <w:rPr>
          <w:rFonts w:ascii="Verdana" w:hAnsi="Verdana"/>
          <w:bCs/>
          <w:sz w:val="20"/>
          <w:szCs w:val="20"/>
          <w:lang w:val="es-ES_tradnl"/>
        </w:rPr>
      </w:pPr>
      <w:r w:rsidRPr="006341BD">
        <w:rPr>
          <w:rFonts w:ascii="Verdana" w:hAnsi="Verdana"/>
          <w:bCs/>
          <w:sz w:val="20"/>
          <w:szCs w:val="20"/>
          <w:lang w:val="es-ES_tradnl"/>
        </w:rPr>
        <w:t xml:space="preserve">Créditos con establecimientos de crédito y otras obligaciones financieras: se debe revelar de forma agregada la información material sobre los pasivos </w:t>
      </w:r>
      <w:r w:rsidRPr="006341BD" w:rsidDel="00383F2A">
        <w:rPr>
          <w:rFonts w:ascii="Verdana" w:hAnsi="Verdana"/>
          <w:bCs/>
          <w:sz w:val="20"/>
          <w:szCs w:val="20"/>
          <w:lang w:val="es-ES_tradnl"/>
        </w:rPr>
        <w:t xml:space="preserve">por créditos </w:t>
      </w:r>
      <w:r w:rsidRPr="006341BD">
        <w:rPr>
          <w:rFonts w:ascii="Verdana" w:hAnsi="Verdana"/>
          <w:bCs/>
          <w:sz w:val="20"/>
          <w:szCs w:val="20"/>
          <w:lang w:val="es-ES_tradnl"/>
        </w:rPr>
        <w:t>con establecimientos de crédito</w:t>
      </w:r>
      <w:r w:rsidR="00383F2A">
        <w:rPr>
          <w:rFonts w:ascii="Verdana" w:hAnsi="Verdana"/>
          <w:bCs/>
          <w:sz w:val="20"/>
          <w:szCs w:val="20"/>
          <w:lang w:val="es-ES_tradnl"/>
        </w:rPr>
        <w:t xml:space="preserve"> y demás entidades</w:t>
      </w:r>
      <w:r w:rsidR="006C7A90">
        <w:rPr>
          <w:rFonts w:ascii="Verdana" w:hAnsi="Verdana"/>
          <w:bCs/>
          <w:sz w:val="20"/>
          <w:szCs w:val="20"/>
          <w:lang w:val="es-ES_tradnl"/>
        </w:rPr>
        <w:t xml:space="preserve"> financieras</w:t>
      </w:r>
      <w:r w:rsidRPr="006341BD">
        <w:rPr>
          <w:rFonts w:ascii="Verdana" w:hAnsi="Verdana"/>
          <w:bCs/>
          <w:sz w:val="20"/>
          <w:szCs w:val="20"/>
          <w:lang w:val="es-ES_tradnl"/>
        </w:rPr>
        <w:t xml:space="preserve">, incluyendo las operaciones con instituciones oficiales especiales, y las demás obligaciones financieras. Esta información debe contemplar, como mínimo, el monto del capital, intereses y demás conceptos causados por </w:t>
      </w:r>
      <w:r w:rsidR="0030238D">
        <w:rPr>
          <w:rFonts w:ascii="Verdana" w:hAnsi="Verdana"/>
          <w:bCs/>
          <w:sz w:val="20"/>
          <w:szCs w:val="20"/>
          <w:lang w:val="es-ES_tradnl"/>
        </w:rPr>
        <w:t xml:space="preserve">tipo </w:t>
      </w:r>
      <w:r w:rsidR="006C7A90">
        <w:rPr>
          <w:rFonts w:ascii="Verdana" w:hAnsi="Verdana"/>
          <w:bCs/>
          <w:sz w:val="20"/>
          <w:szCs w:val="20"/>
          <w:lang w:val="es-ES_tradnl"/>
        </w:rPr>
        <w:t xml:space="preserve">de </w:t>
      </w:r>
      <w:r w:rsidRPr="006341BD">
        <w:rPr>
          <w:rFonts w:ascii="Verdana" w:hAnsi="Verdana"/>
          <w:bCs/>
          <w:sz w:val="20"/>
          <w:szCs w:val="20"/>
          <w:lang w:val="es-ES_tradnl"/>
        </w:rPr>
        <w:t xml:space="preserve">moneda, así como el costo promedio. La información se debe presentar </w:t>
      </w:r>
      <w:r w:rsidR="0012755C">
        <w:rPr>
          <w:rFonts w:ascii="Verdana" w:hAnsi="Verdana"/>
          <w:bCs/>
          <w:sz w:val="20"/>
          <w:szCs w:val="20"/>
          <w:lang w:val="es-ES_tradnl"/>
        </w:rPr>
        <w:t>agregada</w:t>
      </w:r>
      <w:r w:rsidRPr="006341BD">
        <w:rPr>
          <w:rFonts w:ascii="Verdana" w:hAnsi="Verdana"/>
          <w:bCs/>
          <w:sz w:val="20"/>
          <w:szCs w:val="20"/>
          <w:lang w:val="es-ES_tradnl"/>
        </w:rPr>
        <w:t xml:space="preserve"> </w:t>
      </w:r>
      <w:r w:rsidR="00CD4D0D">
        <w:rPr>
          <w:rFonts w:ascii="Verdana" w:hAnsi="Verdana"/>
          <w:bCs/>
          <w:sz w:val="20"/>
          <w:szCs w:val="20"/>
          <w:lang w:val="es-ES_tradnl"/>
        </w:rPr>
        <w:t xml:space="preserve">por </w:t>
      </w:r>
      <w:r w:rsidR="0030238D">
        <w:rPr>
          <w:rFonts w:ascii="Verdana" w:hAnsi="Verdana"/>
          <w:bCs/>
          <w:sz w:val="20"/>
          <w:szCs w:val="20"/>
          <w:lang w:val="es-ES_tradnl"/>
        </w:rPr>
        <w:t>tipo</w:t>
      </w:r>
      <w:r w:rsidRPr="006341BD" w:rsidDel="00CD4D0D">
        <w:rPr>
          <w:rFonts w:ascii="Verdana" w:hAnsi="Verdana"/>
          <w:bCs/>
          <w:sz w:val="20"/>
          <w:szCs w:val="20"/>
          <w:lang w:val="es-ES_tradnl"/>
        </w:rPr>
        <w:t xml:space="preserve"> de </w:t>
      </w:r>
      <w:r w:rsidRPr="006341BD">
        <w:rPr>
          <w:rFonts w:ascii="Verdana" w:hAnsi="Verdana"/>
          <w:bCs/>
          <w:sz w:val="20"/>
          <w:szCs w:val="20"/>
          <w:lang w:val="es-ES_tradnl"/>
        </w:rPr>
        <w:t>acreedor y por rango de vencimiento (corto plazo: menos de un año; mediano plazo: entre 1 y 3 años; y largo plazo: más de 3 años).</w:t>
      </w:r>
    </w:p>
    <w:p w14:paraId="1A1A1174" w14:textId="77777777" w:rsidR="000B3B90" w:rsidRPr="000B3B90" w:rsidRDefault="000B3B90" w:rsidP="00F8787A">
      <w:pPr>
        <w:spacing w:after="0"/>
        <w:jc w:val="both"/>
        <w:rPr>
          <w:rFonts w:ascii="Verdana" w:hAnsi="Verdana"/>
          <w:bCs/>
          <w:sz w:val="20"/>
          <w:szCs w:val="20"/>
          <w:lang w:val="es-ES_tradnl"/>
        </w:rPr>
      </w:pPr>
    </w:p>
    <w:p w14:paraId="556A8975" w14:textId="4A7EBCB5"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49</w:t>
      </w:r>
      <w:r w:rsidRPr="00F8787A">
        <w:rPr>
          <w:rFonts w:ascii="Verdana" w:hAnsi="Verdana"/>
          <w:bCs/>
          <w:sz w:val="20"/>
          <w:szCs w:val="20"/>
          <w:lang w:val="es-ES_tradnl"/>
        </w:rPr>
        <w:t>.</w:t>
      </w:r>
    </w:p>
    <w:p w14:paraId="751C5220" w14:textId="6CFA7279" w:rsidR="000B3B90" w:rsidRPr="006341BD" w:rsidRDefault="000B3B90" w:rsidP="006341BD">
      <w:pPr>
        <w:spacing w:after="0"/>
        <w:jc w:val="both"/>
        <w:rPr>
          <w:rFonts w:ascii="Verdana" w:hAnsi="Verdana"/>
          <w:bCs/>
          <w:sz w:val="20"/>
          <w:szCs w:val="20"/>
          <w:lang w:val="es-ES_tradnl"/>
        </w:rPr>
      </w:pPr>
      <w:r w:rsidRPr="006341BD">
        <w:rPr>
          <w:rFonts w:ascii="Verdana" w:hAnsi="Verdana"/>
          <w:bCs/>
          <w:sz w:val="20"/>
          <w:szCs w:val="20"/>
          <w:lang w:val="es-ES_tradnl"/>
        </w:rPr>
        <w:t xml:space="preserve">Ingresos diferidos por pagos recibidos por anticipado: se deben revelar las políticas generales </w:t>
      </w:r>
      <w:r w:rsidR="00E10F5B">
        <w:rPr>
          <w:rFonts w:ascii="Verdana" w:hAnsi="Verdana"/>
          <w:bCs/>
          <w:sz w:val="20"/>
          <w:szCs w:val="20"/>
          <w:lang w:val="es-ES_tradnl"/>
        </w:rPr>
        <w:t xml:space="preserve">de la entidad </w:t>
      </w:r>
      <w:r w:rsidRPr="006341BD">
        <w:rPr>
          <w:rFonts w:ascii="Verdana" w:hAnsi="Verdana"/>
          <w:bCs/>
          <w:sz w:val="20"/>
          <w:szCs w:val="20"/>
          <w:lang w:val="es-ES_tradnl"/>
        </w:rPr>
        <w:t>para el registro de los pasivos por pagos recibidos por anticipado, así como las políticas y plazos para su amortización y posterior reconocimiento como ingreso.</w:t>
      </w:r>
    </w:p>
    <w:p w14:paraId="5A877E4C" w14:textId="77777777" w:rsidR="000B3B90" w:rsidRPr="000B3B90" w:rsidRDefault="000B3B90" w:rsidP="00F8787A">
      <w:pPr>
        <w:spacing w:after="0"/>
        <w:jc w:val="both"/>
        <w:rPr>
          <w:rFonts w:ascii="Verdana" w:hAnsi="Verdana"/>
          <w:bCs/>
          <w:sz w:val="20"/>
          <w:szCs w:val="20"/>
          <w:lang w:val="es-ES"/>
        </w:rPr>
      </w:pPr>
    </w:p>
    <w:p w14:paraId="6271C22E" w14:textId="5F645E4B"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50</w:t>
      </w:r>
      <w:r w:rsidRPr="00F8787A">
        <w:rPr>
          <w:rFonts w:ascii="Verdana" w:hAnsi="Verdana"/>
          <w:bCs/>
          <w:sz w:val="20"/>
          <w:szCs w:val="20"/>
          <w:lang w:val="es-ES_tradnl"/>
        </w:rPr>
        <w:t>.</w:t>
      </w:r>
    </w:p>
    <w:p w14:paraId="1B052060" w14:textId="15A1276A" w:rsidR="000B3B90" w:rsidRPr="006341BD" w:rsidRDefault="000B3B90" w:rsidP="006341BD">
      <w:pPr>
        <w:spacing w:after="0"/>
        <w:jc w:val="both"/>
        <w:rPr>
          <w:rFonts w:ascii="Verdana" w:hAnsi="Verdana"/>
          <w:bCs/>
          <w:sz w:val="20"/>
          <w:szCs w:val="20"/>
          <w:lang w:val="es-ES_tradnl"/>
        </w:rPr>
      </w:pPr>
      <w:r w:rsidRPr="006341BD">
        <w:rPr>
          <w:rFonts w:ascii="Verdana" w:hAnsi="Verdana"/>
          <w:bCs/>
          <w:sz w:val="20"/>
          <w:szCs w:val="20"/>
          <w:lang w:val="es-ES"/>
        </w:rPr>
        <w:t xml:space="preserve">Capital social: se debe revelar el número y valor de las acciones suscritas y pagadas; el número y valor de las que se hayan readquirido y el valor de los instalamentos por cobrar. En caso de existir acciones privilegiadas, con derecho preferencial y sin derecho a voto, u otro tipo de acciones especiales permitidas bajo la ley comercial, será necesario revelar el monto, número de acciones y la clase. Las entidades de naturaleza cooperativa deben revelar el capital mínimo e irreductible y/o el monto de los aportes sociales ordinarios y/o extraordinarios. </w:t>
      </w:r>
    </w:p>
    <w:p w14:paraId="5D993A14" w14:textId="77777777" w:rsidR="00E10F5B" w:rsidRPr="000B3B90" w:rsidRDefault="00E10F5B" w:rsidP="00F8787A">
      <w:pPr>
        <w:spacing w:after="0"/>
        <w:jc w:val="both"/>
        <w:rPr>
          <w:rFonts w:ascii="Verdana" w:hAnsi="Verdana"/>
          <w:bCs/>
          <w:sz w:val="20"/>
          <w:szCs w:val="20"/>
          <w:lang w:val="es-ES_tradnl"/>
        </w:rPr>
      </w:pPr>
    </w:p>
    <w:p w14:paraId="4E1EB8D0" w14:textId="68869D12"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51</w:t>
      </w:r>
      <w:r w:rsidRPr="00F8787A">
        <w:rPr>
          <w:rFonts w:ascii="Verdana" w:hAnsi="Verdana"/>
          <w:bCs/>
          <w:sz w:val="20"/>
          <w:szCs w:val="20"/>
          <w:lang w:val="es-ES_tradnl"/>
        </w:rPr>
        <w:t>.</w:t>
      </w:r>
    </w:p>
    <w:p w14:paraId="5848D2F6" w14:textId="3BDF11AA" w:rsidR="000B3B90" w:rsidRDefault="000B3B90" w:rsidP="006341BD">
      <w:pPr>
        <w:spacing w:after="0"/>
        <w:jc w:val="both"/>
        <w:rPr>
          <w:rFonts w:ascii="Verdana" w:hAnsi="Verdana"/>
          <w:bCs/>
          <w:sz w:val="20"/>
          <w:szCs w:val="20"/>
          <w:lang w:val="es-ES"/>
        </w:rPr>
      </w:pPr>
      <w:r w:rsidRPr="006341BD">
        <w:rPr>
          <w:rFonts w:ascii="Verdana" w:hAnsi="Verdana"/>
          <w:bCs/>
          <w:sz w:val="20"/>
          <w:szCs w:val="20"/>
          <w:lang w:val="es-ES"/>
        </w:rPr>
        <w:t xml:space="preserve">Reservas patrimoniales: </w:t>
      </w:r>
      <w:r w:rsidR="00DD3326">
        <w:rPr>
          <w:rFonts w:ascii="Verdana" w:hAnsi="Verdana"/>
          <w:bCs/>
          <w:sz w:val="20"/>
          <w:szCs w:val="20"/>
          <w:lang w:val="es-ES"/>
        </w:rPr>
        <w:t>c</w:t>
      </w:r>
      <w:r w:rsidRPr="006341BD">
        <w:rPr>
          <w:rFonts w:ascii="Verdana" w:hAnsi="Verdana"/>
          <w:bCs/>
          <w:sz w:val="20"/>
          <w:szCs w:val="20"/>
          <w:lang w:val="es-ES"/>
        </w:rPr>
        <w:t xml:space="preserve">ada reserva deberá ser presentada por separado, describiendo, naturaleza y cuantía.  Respecto de las reservas </w:t>
      </w:r>
      <w:r w:rsidR="00520069">
        <w:rPr>
          <w:rFonts w:ascii="Verdana" w:hAnsi="Verdana"/>
          <w:bCs/>
          <w:sz w:val="20"/>
          <w:szCs w:val="20"/>
          <w:lang w:val="es-ES"/>
        </w:rPr>
        <w:t xml:space="preserve">de </w:t>
      </w:r>
      <w:r w:rsidRPr="006341BD">
        <w:rPr>
          <w:rFonts w:ascii="Verdana" w:hAnsi="Verdana"/>
          <w:bCs/>
          <w:sz w:val="20"/>
          <w:szCs w:val="20"/>
          <w:lang w:val="es-ES"/>
        </w:rPr>
        <w:t xml:space="preserve">destinación específica, se debe informar la finalidad de </w:t>
      </w:r>
      <w:r w:rsidR="00520069" w:rsidRPr="7C21558B">
        <w:rPr>
          <w:rFonts w:ascii="Verdana" w:hAnsi="Verdana"/>
          <w:sz w:val="20"/>
          <w:szCs w:val="20"/>
          <w:lang w:val="es-ES"/>
        </w:rPr>
        <w:t>é</w:t>
      </w:r>
      <w:r w:rsidR="00184580" w:rsidRPr="7C21558B">
        <w:rPr>
          <w:rFonts w:ascii="Verdana" w:hAnsi="Verdana"/>
          <w:sz w:val="20"/>
          <w:szCs w:val="20"/>
          <w:lang w:val="es-ES"/>
        </w:rPr>
        <w:t>stas</w:t>
      </w:r>
      <w:r w:rsidRPr="006341BD">
        <w:rPr>
          <w:rFonts w:ascii="Verdana" w:hAnsi="Verdana"/>
          <w:bCs/>
          <w:sz w:val="20"/>
          <w:szCs w:val="20"/>
          <w:lang w:val="es-ES"/>
        </w:rPr>
        <w:t xml:space="preserve"> y la forma como </w:t>
      </w:r>
      <w:r w:rsidR="00520069">
        <w:rPr>
          <w:rFonts w:ascii="Verdana" w:hAnsi="Verdana"/>
          <w:bCs/>
          <w:sz w:val="20"/>
          <w:szCs w:val="20"/>
          <w:lang w:val="es-ES"/>
        </w:rPr>
        <w:t xml:space="preserve">pueden </w:t>
      </w:r>
      <w:r w:rsidRPr="7C21558B">
        <w:rPr>
          <w:rFonts w:ascii="Verdana" w:hAnsi="Verdana"/>
          <w:sz w:val="20"/>
          <w:szCs w:val="20"/>
          <w:lang w:val="es-ES"/>
        </w:rPr>
        <w:t>utiliza</w:t>
      </w:r>
      <w:r w:rsidR="00520069" w:rsidRPr="7C21558B">
        <w:rPr>
          <w:rFonts w:ascii="Verdana" w:hAnsi="Verdana"/>
          <w:sz w:val="20"/>
          <w:szCs w:val="20"/>
          <w:lang w:val="es-ES"/>
        </w:rPr>
        <w:t>r</w:t>
      </w:r>
      <w:r w:rsidRPr="006341BD" w:rsidDel="00520069">
        <w:rPr>
          <w:rFonts w:ascii="Verdana" w:hAnsi="Verdana"/>
          <w:bCs/>
          <w:sz w:val="20"/>
          <w:szCs w:val="20"/>
          <w:lang w:val="es-ES"/>
        </w:rPr>
        <w:t xml:space="preserve"> </w:t>
      </w:r>
      <w:r w:rsidRPr="006341BD">
        <w:rPr>
          <w:rFonts w:ascii="Verdana" w:hAnsi="Verdana"/>
          <w:bCs/>
          <w:sz w:val="20"/>
          <w:szCs w:val="20"/>
          <w:lang w:val="es-ES"/>
        </w:rPr>
        <w:t>dichos recursos.</w:t>
      </w:r>
    </w:p>
    <w:p w14:paraId="74900FB3" w14:textId="77777777" w:rsidR="000B3B90" w:rsidRPr="000B3B90" w:rsidRDefault="000B3B90" w:rsidP="00F8787A">
      <w:pPr>
        <w:spacing w:after="0"/>
        <w:jc w:val="both"/>
        <w:rPr>
          <w:rFonts w:ascii="Verdana" w:hAnsi="Verdana"/>
          <w:bCs/>
          <w:sz w:val="20"/>
          <w:szCs w:val="20"/>
          <w:lang w:val="es-ES_tradnl"/>
        </w:rPr>
      </w:pPr>
    </w:p>
    <w:p w14:paraId="1AE8E435" w14:textId="79428446"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lastRenderedPageBreak/>
        <w:t>3.1.</w:t>
      </w:r>
      <w:r>
        <w:rPr>
          <w:rFonts w:ascii="Verdana" w:hAnsi="Verdana"/>
          <w:bCs/>
          <w:sz w:val="20"/>
          <w:szCs w:val="20"/>
          <w:lang w:val="es-ES_tradnl"/>
        </w:rPr>
        <w:t>52</w:t>
      </w:r>
      <w:r w:rsidRPr="00F8787A">
        <w:rPr>
          <w:rFonts w:ascii="Verdana" w:hAnsi="Verdana"/>
          <w:bCs/>
          <w:sz w:val="20"/>
          <w:szCs w:val="20"/>
          <w:lang w:val="es-ES_tradnl"/>
        </w:rPr>
        <w:t>.</w:t>
      </w:r>
    </w:p>
    <w:p w14:paraId="22342105" w14:textId="0DC965BD" w:rsidR="000B3B90" w:rsidRPr="006341BD" w:rsidRDefault="000B3B90" w:rsidP="006341BD">
      <w:pPr>
        <w:spacing w:after="0"/>
        <w:jc w:val="both"/>
        <w:rPr>
          <w:rFonts w:ascii="Verdana" w:hAnsi="Verdana"/>
          <w:bCs/>
          <w:sz w:val="20"/>
          <w:szCs w:val="20"/>
          <w:lang w:val="es-ES_tradnl"/>
        </w:rPr>
      </w:pPr>
      <w:r w:rsidRPr="006341BD">
        <w:rPr>
          <w:rFonts w:ascii="Verdana" w:hAnsi="Verdana"/>
          <w:bCs/>
          <w:sz w:val="20"/>
          <w:szCs w:val="20"/>
          <w:lang w:val="es-ES"/>
        </w:rPr>
        <w:t xml:space="preserve">Capital regulatorio: </w:t>
      </w:r>
      <w:r w:rsidR="00A2765A">
        <w:rPr>
          <w:rFonts w:ascii="Verdana" w:hAnsi="Verdana"/>
          <w:bCs/>
          <w:sz w:val="20"/>
          <w:szCs w:val="20"/>
          <w:lang w:val="es-ES"/>
        </w:rPr>
        <w:t xml:space="preserve">todas las entidades vigiladas </w:t>
      </w:r>
      <w:r w:rsidRPr="006341BD">
        <w:rPr>
          <w:rFonts w:ascii="Verdana" w:hAnsi="Verdana"/>
          <w:bCs/>
          <w:sz w:val="20"/>
          <w:szCs w:val="20"/>
          <w:lang w:val="es-ES"/>
        </w:rPr>
        <w:t>debe</w:t>
      </w:r>
      <w:r w:rsidR="00A2765A">
        <w:rPr>
          <w:rFonts w:ascii="Verdana" w:hAnsi="Verdana"/>
          <w:bCs/>
          <w:sz w:val="20"/>
          <w:szCs w:val="20"/>
          <w:lang w:val="es-ES"/>
        </w:rPr>
        <w:t>n</w:t>
      </w:r>
      <w:r w:rsidRPr="006341BD">
        <w:rPr>
          <w:rFonts w:ascii="Verdana" w:hAnsi="Verdana"/>
          <w:bCs/>
          <w:sz w:val="20"/>
          <w:szCs w:val="20"/>
          <w:lang w:val="es-ES"/>
        </w:rPr>
        <w:t xml:space="preserve"> revelar la composición del capital regulatorio para efectos del cumplimiento de </w:t>
      </w:r>
      <w:r w:rsidR="00520069">
        <w:rPr>
          <w:rFonts w:ascii="Verdana" w:hAnsi="Verdana"/>
          <w:bCs/>
          <w:sz w:val="20"/>
          <w:szCs w:val="20"/>
          <w:lang w:val="es-ES"/>
        </w:rPr>
        <w:t xml:space="preserve">todas </w:t>
      </w:r>
      <w:r w:rsidRPr="006341BD">
        <w:rPr>
          <w:rFonts w:ascii="Verdana" w:hAnsi="Verdana"/>
          <w:bCs/>
          <w:sz w:val="20"/>
          <w:szCs w:val="20"/>
          <w:lang w:val="es-ES"/>
        </w:rPr>
        <w:t>las relaciones de solvencia</w:t>
      </w:r>
      <w:r w:rsidR="00A77DA7">
        <w:rPr>
          <w:rFonts w:ascii="Verdana" w:hAnsi="Verdana"/>
          <w:bCs/>
          <w:sz w:val="20"/>
          <w:szCs w:val="20"/>
          <w:lang w:val="es-ES"/>
        </w:rPr>
        <w:t xml:space="preserve">, </w:t>
      </w:r>
      <w:r w:rsidR="00A24127">
        <w:rPr>
          <w:rFonts w:ascii="Verdana" w:hAnsi="Verdana"/>
          <w:bCs/>
          <w:sz w:val="20"/>
          <w:szCs w:val="20"/>
          <w:lang w:val="es-ES"/>
        </w:rPr>
        <w:t>patrimonio adecuado</w:t>
      </w:r>
      <w:r w:rsidRPr="006341BD">
        <w:rPr>
          <w:rFonts w:ascii="Verdana" w:hAnsi="Verdana"/>
          <w:bCs/>
          <w:sz w:val="20"/>
          <w:szCs w:val="20"/>
          <w:lang w:val="es-ES"/>
        </w:rPr>
        <w:t xml:space="preserve"> o su</w:t>
      </w:r>
      <w:r w:rsidR="00AF72D6">
        <w:rPr>
          <w:rFonts w:ascii="Verdana" w:hAnsi="Verdana"/>
          <w:bCs/>
          <w:sz w:val="20"/>
          <w:szCs w:val="20"/>
          <w:lang w:val="es-ES"/>
        </w:rPr>
        <w:t>s</w:t>
      </w:r>
      <w:r w:rsidRPr="006341BD">
        <w:rPr>
          <w:rFonts w:ascii="Verdana" w:hAnsi="Verdana"/>
          <w:bCs/>
          <w:sz w:val="20"/>
          <w:szCs w:val="20"/>
          <w:lang w:val="es-ES"/>
        </w:rPr>
        <w:t xml:space="preserve"> equivalente</w:t>
      </w:r>
      <w:r w:rsidR="00AF72D6">
        <w:rPr>
          <w:rFonts w:ascii="Verdana" w:hAnsi="Verdana"/>
          <w:bCs/>
          <w:sz w:val="20"/>
          <w:szCs w:val="20"/>
          <w:lang w:val="es-ES"/>
        </w:rPr>
        <w:t>s</w:t>
      </w:r>
      <w:r w:rsidRPr="006341BD">
        <w:rPr>
          <w:rFonts w:ascii="Verdana" w:hAnsi="Verdana"/>
          <w:bCs/>
          <w:sz w:val="20"/>
          <w:szCs w:val="20"/>
          <w:lang w:val="es-ES"/>
        </w:rPr>
        <w:t xml:space="preserve">, según el tipo de entidad vigilada. Igualmente, se debe revelar el capital asignado para el cumplimiento de </w:t>
      </w:r>
      <w:r w:rsidR="008378DD">
        <w:rPr>
          <w:rFonts w:ascii="Verdana" w:hAnsi="Verdana"/>
          <w:bCs/>
          <w:sz w:val="20"/>
          <w:szCs w:val="20"/>
          <w:lang w:val="es-ES"/>
        </w:rPr>
        <w:t xml:space="preserve">los </w:t>
      </w:r>
      <w:r w:rsidRPr="006341BD">
        <w:rPr>
          <w:rFonts w:ascii="Verdana" w:hAnsi="Verdana"/>
          <w:bCs/>
          <w:sz w:val="20"/>
          <w:szCs w:val="20"/>
          <w:lang w:val="es-ES"/>
        </w:rPr>
        <w:t xml:space="preserve">colchones </w:t>
      </w:r>
      <w:r w:rsidR="008378DD">
        <w:rPr>
          <w:rFonts w:ascii="Verdana" w:hAnsi="Verdana"/>
          <w:bCs/>
          <w:sz w:val="20"/>
          <w:szCs w:val="20"/>
          <w:lang w:val="es-ES"/>
        </w:rPr>
        <w:t xml:space="preserve">de capital </w:t>
      </w:r>
      <w:r w:rsidRPr="006341BD">
        <w:rPr>
          <w:rFonts w:ascii="Verdana" w:hAnsi="Verdana"/>
          <w:bCs/>
          <w:sz w:val="20"/>
          <w:szCs w:val="20"/>
          <w:lang w:val="es-ES"/>
        </w:rPr>
        <w:t>regulatorio</w:t>
      </w:r>
      <w:r w:rsidR="00DA0E38">
        <w:rPr>
          <w:rFonts w:ascii="Verdana" w:hAnsi="Verdana"/>
          <w:bCs/>
          <w:sz w:val="20"/>
          <w:szCs w:val="20"/>
          <w:lang w:val="es-ES"/>
        </w:rPr>
        <w:t xml:space="preserve">, así como la </w:t>
      </w:r>
      <w:r w:rsidR="006945C6">
        <w:rPr>
          <w:rFonts w:ascii="Verdana" w:hAnsi="Verdana"/>
          <w:bCs/>
          <w:sz w:val="20"/>
          <w:szCs w:val="20"/>
          <w:lang w:val="es-ES"/>
        </w:rPr>
        <w:t xml:space="preserve">composición del capital asignado </w:t>
      </w:r>
      <w:r w:rsidR="00D02EEC">
        <w:rPr>
          <w:rFonts w:ascii="Verdana" w:hAnsi="Verdana"/>
          <w:bCs/>
          <w:sz w:val="20"/>
          <w:szCs w:val="20"/>
          <w:lang w:val="es-ES"/>
        </w:rPr>
        <w:t xml:space="preserve">por la entidad vigilada </w:t>
      </w:r>
      <w:r w:rsidR="00F70486">
        <w:rPr>
          <w:rFonts w:ascii="Verdana" w:hAnsi="Verdana"/>
          <w:bCs/>
          <w:sz w:val="20"/>
          <w:szCs w:val="20"/>
          <w:lang w:val="es-ES"/>
        </w:rPr>
        <w:t xml:space="preserve">como resultado </w:t>
      </w:r>
      <w:r w:rsidR="00540ED1">
        <w:rPr>
          <w:rFonts w:ascii="Verdana" w:hAnsi="Verdana"/>
          <w:bCs/>
          <w:sz w:val="20"/>
          <w:szCs w:val="20"/>
          <w:lang w:val="es-ES"/>
        </w:rPr>
        <w:t>de</w:t>
      </w:r>
      <w:r w:rsidR="005D2E6A">
        <w:rPr>
          <w:rFonts w:ascii="Verdana" w:hAnsi="Verdana"/>
          <w:bCs/>
          <w:sz w:val="20"/>
          <w:szCs w:val="20"/>
          <w:lang w:val="es-ES"/>
        </w:rPr>
        <w:t xml:space="preserve">l proceso de autoevaluación </w:t>
      </w:r>
      <w:r w:rsidR="007634A3" w:rsidRPr="002C32E7">
        <w:rPr>
          <w:rFonts w:ascii="Verdana" w:hAnsi="Verdana"/>
          <w:sz w:val="20"/>
          <w:szCs w:val="20"/>
        </w:rPr>
        <w:t>de capital</w:t>
      </w:r>
      <w:r w:rsidR="003367FC" w:rsidRPr="002C32E7">
        <w:rPr>
          <w:rFonts w:ascii="Verdana" w:hAnsi="Verdana"/>
          <w:sz w:val="20"/>
          <w:szCs w:val="20"/>
        </w:rPr>
        <w:t>, cuando corresponda</w:t>
      </w:r>
      <w:r w:rsidRPr="00FE56A5">
        <w:rPr>
          <w:rFonts w:ascii="Verdana" w:hAnsi="Verdana"/>
          <w:bCs/>
          <w:sz w:val="20"/>
          <w:szCs w:val="20"/>
          <w:lang w:val="es-ES"/>
        </w:rPr>
        <w:t>.</w:t>
      </w:r>
      <w:r w:rsidRPr="006341BD">
        <w:rPr>
          <w:rFonts w:ascii="Verdana" w:hAnsi="Verdana"/>
          <w:bCs/>
          <w:sz w:val="20"/>
          <w:szCs w:val="20"/>
          <w:lang w:val="es-ES"/>
        </w:rPr>
        <w:t xml:space="preserve"> </w:t>
      </w:r>
    </w:p>
    <w:p w14:paraId="5DD3190C" w14:textId="77777777" w:rsidR="000B3B90" w:rsidRPr="000B3B90" w:rsidRDefault="000B3B90" w:rsidP="00F8787A">
      <w:pPr>
        <w:spacing w:after="0"/>
        <w:jc w:val="both"/>
        <w:rPr>
          <w:rFonts w:ascii="Verdana" w:hAnsi="Verdana"/>
          <w:bCs/>
          <w:sz w:val="20"/>
          <w:szCs w:val="20"/>
          <w:lang w:val="es-ES"/>
        </w:rPr>
      </w:pPr>
    </w:p>
    <w:p w14:paraId="52D48184" w14:textId="3E124B09"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5</w:t>
      </w:r>
      <w:r w:rsidR="00D14D72">
        <w:rPr>
          <w:rFonts w:ascii="Verdana" w:hAnsi="Verdana"/>
          <w:bCs/>
          <w:sz w:val="20"/>
          <w:szCs w:val="20"/>
          <w:lang w:val="es-ES_tradnl"/>
        </w:rPr>
        <w:t>3</w:t>
      </w:r>
      <w:r w:rsidRPr="00F8787A">
        <w:rPr>
          <w:rFonts w:ascii="Verdana" w:hAnsi="Verdana"/>
          <w:bCs/>
          <w:sz w:val="20"/>
          <w:szCs w:val="20"/>
          <w:lang w:val="es-ES_tradnl"/>
        </w:rPr>
        <w:t>.</w:t>
      </w:r>
    </w:p>
    <w:p w14:paraId="1601295A" w14:textId="147E7970" w:rsidR="004F6AD1" w:rsidRPr="006341BD" w:rsidRDefault="000B3B90" w:rsidP="004F6AD1">
      <w:pPr>
        <w:spacing w:after="0"/>
        <w:jc w:val="both"/>
        <w:rPr>
          <w:rFonts w:ascii="Verdana" w:hAnsi="Verdana"/>
          <w:bCs/>
          <w:sz w:val="20"/>
          <w:szCs w:val="20"/>
          <w:lang w:val="es-ES_tradnl"/>
        </w:rPr>
      </w:pPr>
      <w:r w:rsidRPr="006341BD">
        <w:rPr>
          <w:rFonts w:ascii="Verdana" w:hAnsi="Verdana"/>
          <w:bCs/>
          <w:sz w:val="20"/>
          <w:szCs w:val="20"/>
          <w:lang w:val="es-ES"/>
        </w:rPr>
        <w:t xml:space="preserve">Gobierno corporativo: se debe revelar la información material sobre la estructura y ejecución de labores a cargo de los órganos de gobierno corporativo, de acuerdo </w:t>
      </w:r>
      <w:r w:rsidRPr="00AD778D">
        <w:rPr>
          <w:rFonts w:ascii="Verdana" w:hAnsi="Verdana"/>
          <w:bCs/>
          <w:sz w:val="20"/>
          <w:szCs w:val="20"/>
          <w:lang w:val="es-ES"/>
        </w:rPr>
        <w:t xml:space="preserve">con el </w:t>
      </w:r>
      <w:r w:rsidR="00AD778D">
        <w:rPr>
          <w:rFonts w:ascii="Verdana" w:hAnsi="Verdana"/>
          <w:bCs/>
          <w:sz w:val="20"/>
          <w:szCs w:val="20"/>
          <w:lang w:val="es-ES"/>
        </w:rPr>
        <w:t>c</w:t>
      </w:r>
      <w:r w:rsidRPr="00AD778D">
        <w:rPr>
          <w:rFonts w:ascii="Verdana" w:hAnsi="Verdana"/>
          <w:bCs/>
          <w:sz w:val="20"/>
          <w:szCs w:val="20"/>
          <w:lang w:val="es-ES"/>
        </w:rPr>
        <w:t xml:space="preserve">apítulo III del </w:t>
      </w:r>
      <w:r w:rsidR="00AD778D">
        <w:rPr>
          <w:rFonts w:ascii="Verdana" w:hAnsi="Verdana"/>
          <w:bCs/>
          <w:sz w:val="20"/>
          <w:szCs w:val="20"/>
          <w:lang w:val="es-ES"/>
        </w:rPr>
        <w:t>t</w:t>
      </w:r>
      <w:r w:rsidRPr="00AD778D">
        <w:rPr>
          <w:rFonts w:ascii="Verdana" w:hAnsi="Verdana"/>
          <w:bCs/>
          <w:sz w:val="20"/>
          <w:szCs w:val="20"/>
          <w:lang w:val="es-ES"/>
        </w:rPr>
        <w:t xml:space="preserve">ítulo I de la </w:t>
      </w:r>
      <w:r w:rsidR="00AD778D">
        <w:rPr>
          <w:rFonts w:ascii="Verdana" w:hAnsi="Verdana"/>
          <w:bCs/>
          <w:sz w:val="20"/>
          <w:szCs w:val="20"/>
          <w:lang w:val="es-ES"/>
        </w:rPr>
        <w:t>p</w:t>
      </w:r>
      <w:r w:rsidRPr="00AD778D">
        <w:rPr>
          <w:rFonts w:ascii="Verdana" w:hAnsi="Verdana"/>
          <w:bCs/>
          <w:sz w:val="20"/>
          <w:szCs w:val="20"/>
          <w:lang w:val="es-ES"/>
        </w:rPr>
        <w:t>arte I de la CBJ</w:t>
      </w:r>
      <w:r w:rsidR="005A4921">
        <w:rPr>
          <w:rFonts w:ascii="Verdana" w:hAnsi="Verdana"/>
          <w:bCs/>
          <w:sz w:val="20"/>
          <w:szCs w:val="20"/>
          <w:lang w:val="es-ES"/>
        </w:rPr>
        <w:t xml:space="preserve">, el </w:t>
      </w:r>
      <w:r w:rsidR="005A4921">
        <w:rPr>
          <w:rFonts w:ascii="Verdana" w:hAnsi="Verdana"/>
          <w:bCs/>
          <w:sz w:val="20"/>
          <w:szCs w:val="20"/>
          <w:lang w:val="es-ES_tradnl"/>
        </w:rPr>
        <w:t>capítulo 1 (SIAR) de la parte 1 de la CBF</w:t>
      </w:r>
      <w:r w:rsidR="004F6AD1">
        <w:rPr>
          <w:rFonts w:ascii="Verdana" w:hAnsi="Verdana"/>
          <w:bCs/>
          <w:sz w:val="20"/>
          <w:szCs w:val="20"/>
          <w:lang w:val="es-ES"/>
        </w:rPr>
        <w:t xml:space="preserve"> y, </w:t>
      </w:r>
      <w:r w:rsidR="008A5F03">
        <w:rPr>
          <w:rFonts w:ascii="Verdana" w:hAnsi="Verdana"/>
          <w:bCs/>
          <w:sz w:val="20"/>
          <w:szCs w:val="20"/>
          <w:lang w:val="es-ES"/>
        </w:rPr>
        <w:t xml:space="preserve">la información requerida </w:t>
      </w:r>
      <w:r w:rsidR="0061116F">
        <w:rPr>
          <w:rFonts w:ascii="Verdana" w:hAnsi="Verdana"/>
          <w:bCs/>
          <w:sz w:val="20"/>
          <w:szCs w:val="20"/>
          <w:lang w:val="es-ES"/>
        </w:rPr>
        <w:t xml:space="preserve">de conformidad con los requisitos de </w:t>
      </w:r>
      <w:r w:rsidR="00262055">
        <w:rPr>
          <w:rFonts w:ascii="Verdana" w:hAnsi="Verdana"/>
          <w:bCs/>
          <w:sz w:val="20"/>
          <w:szCs w:val="20"/>
          <w:lang w:val="es-ES"/>
        </w:rPr>
        <w:t xml:space="preserve">revelación de información de </w:t>
      </w:r>
      <w:r w:rsidR="004F6AD1">
        <w:rPr>
          <w:rFonts w:ascii="Verdana" w:hAnsi="Verdana"/>
          <w:bCs/>
          <w:sz w:val="20"/>
          <w:szCs w:val="20"/>
          <w:lang w:val="es-ES"/>
        </w:rPr>
        <w:t>los marcos técnicos normativos de información financiera</w:t>
      </w:r>
      <w:r w:rsidR="00262055">
        <w:rPr>
          <w:rFonts w:ascii="Verdana" w:hAnsi="Verdana"/>
          <w:bCs/>
          <w:sz w:val="20"/>
          <w:szCs w:val="20"/>
          <w:lang w:val="es-ES"/>
        </w:rPr>
        <w:t xml:space="preserve"> del Decreto </w:t>
      </w:r>
      <w:r w:rsidR="0006103A">
        <w:rPr>
          <w:rFonts w:ascii="Verdana" w:hAnsi="Verdana"/>
          <w:bCs/>
          <w:sz w:val="20"/>
          <w:szCs w:val="20"/>
          <w:lang w:val="es-ES"/>
        </w:rPr>
        <w:t>2420 de 2015</w:t>
      </w:r>
      <w:r w:rsidR="004F6AD1">
        <w:rPr>
          <w:rFonts w:ascii="Verdana" w:hAnsi="Verdana"/>
          <w:bCs/>
          <w:sz w:val="20"/>
          <w:szCs w:val="20"/>
          <w:lang w:val="es-ES"/>
        </w:rPr>
        <w:t xml:space="preserve">. </w:t>
      </w:r>
    </w:p>
    <w:p w14:paraId="48D972B5" w14:textId="77777777" w:rsidR="000B3B90" w:rsidRPr="000B3B90" w:rsidRDefault="000B3B90" w:rsidP="00F8787A">
      <w:pPr>
        <w:spacing w:after="0"/>
        <w:jc w:val="both"/>
        <w:rPr>
          <w:rFonts w:ascii="Verdana" w:hAnsi="Verdana"/>
          <w:bCs/>
          <w:sz w:val="20"/>
          <w:szCs w:val="20"/>
          <w:lang w:val="es-ES_tradnl"/>
        </w:rPr>
      </w:pPr>
    </w:p>
    <w:p w14:paraId="1ABCEB48" w14:textId="71D9402B"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5</w:t>
      </w:r>
      <w:r w:rsidR="00AF16BD">
        <w:rPr>
          <w:rFonts w:ascii="Verdana" w:hAnsi="Verdana"/>
          <w:bCs/>
          <w:sz w:val="20"/>
          <w:szCs w:val="20"/>
          <w:lang w:val="es-ES_tradnl"/>
        </w:rPr>
        <w:t>4</w:t>
      </w:r>
      <w:r w:rsidRPr="00F8787A">
        <w:rPr>
          <w:rFonts w:ascii="Verdana" w:hAnsi="Verdana"/>
          <w:bCs/>
          <w:sz w:val="20"/>
          <w:szCs w:val="20"/>
          <w:lang w:val="es-ES_tradnl"/>
        </w:rPr>
        <w:t>.</w:t>
      </w:r>
    </w:p>
    <w:p w14:paraId="59125548" w14:textId="226DEF80" w:rsidR="000B3B90" w:rsidRPr="006341BD" w:rsidRDefault="000B3B90" w:rsidP="006341BD">
      <w:pPr>
        <w:spacing w:after="0"/>
        <w:jc w:val="both"/>
        <w:rPr>
          <w:rFonts w:ascii="Verdana" w:hAnsi="Verdana"/>
          <w:sz w:val="20"/>
          <w:szCs w:val="20"/>
          <w:lang w:val="es-ES"/>
        </w:rPr>
      </w:pPr>
      <w:r w:rsidRPr="006341BD">
        <w:rPr>
          <w:rFonts w:ascii="Verdana" w:hAnsi="Verdana"/>
          <w:sz w:val="20"/>
          <w:szCs w:val="20"/>
          <w:lang w:val="es-ES"/>
        </w:rPr>
        <w:t xml:space="preserve">Controles de Ley: </w:t>
      </w:r>
      <w:r w:rsidR="003743F4">
        <w:rPr>
          <w:rFonts w:ascii="Verdana" w:hAnsi="Verdana"/>
          <w:sz w:val="20"/>
          <w:szCs w:val="20"/>
          <w:lang w:val="es-ES"/>
        </w:rPr>
        <w:t xml:space="preserve">las entidades vigiladas </w:t>
      </w:r>
      <w:r w:rsidRPr="006341BD">
        <w:rPr>
          <w:rFonts w:ascii="Verdana" w:hAnsi="Verdana"/>
          <w:sz w:val="20"/>
          <w:szCs w:val="20"/>
          <w:lang w:val="es-ES"/>
        </w:rPr>
        <w:t>debe</w:t>
      </w:r>
      <w:r w:rsidR="003743F4">
        <w:rPr>
          <w:rFonts w:ascii="Verdana" w:hAnsi="Verdana"/>
          <w:sz w:val="20"/>
          <w:szCs w:val="20"/>
          <w:lang w:val="es-ES"/>
        </w:rPr>
        <w:t>n</w:t>
      </w:r>
      <w:r w:rsidRPr="006341BD">
        <w:rPr>
          <w:rFonts w:ascii="Verdana" w:hAnsi="Verdana"/>
          <w:sz w:val="20"/>
          <w:szCs w:val="20"/>
          <w:lang w:val="es-ES"/>
        </w:rPr>
        <w:t xml:space="preserve"> revelar el</w:t>
      </w:r>
      <w:r w:rsidRPr="006341BD" w:rsidDel="00CE0742">
        <w:rPr>
          <w:rFonts w:ascii="Verdana" w:hAnsi="Verdana"/>
          <w:sz w:val="20"/>
          <w:szCs w:val="20"/>
          <w:lang w:val="es-ES"/>
        </w:rPr>
        <w:t xml:space="preserve"> </w:t>
      </w:r>
      <w:r w:rsidRPr="006341BD">
        <w:rPr>
          <w:rFonts w:ascii="Verdana" w:hAnsi="Verdana"/>
          <w:sz w:val="20"/>
          <w:szCs w:val="20"/>
          <w:lang w:val="es-ES"/>
        </w:rPr>
        <w:t xml:space="preserve">cumplimiento </w:t>
      </w:r>
      <w:r w:rsidR="00CE0742">
        <w:rPr>
          <w:rFonts w:ascii="Verdana" w:hAnsi="Verdana"/>
          <w:sz w:val="20"/>
          <w:szCs w:val="20"/>
          <w:lang w:val="es-ES"/>
        </w:rPr>
        <w:t xml:space="preserve">de cada uno </w:t>
      </w:r>
      <w:r w:rsidRPr="006341BD">
        <w:rPr>
          <w:rFonts w:ascii="Verdana" w:hAnsi="Verdana"/>
          <w:sz w:val="20"/>
          <w:szCs w:val="20"/>
          <w:lang w:val="es-ES"/>
        </w:rPr>
        <w:t xml:space="preserve">de los controles de ley y demás </w:t>
      </w:r>
      <w:r w:rsidR="008A5F03">
        <w:rPr>
          <w:rFonts w:ascii="Verdana" w:hAnsi="Verdana"/>
          <w:sz w:val="20"/>
          <w:szCs w:val="20"/>
          <w:lang w:val="es-ES"/>
        </w:rPr>
        <w:t xml:space="preserve">límites y </w:t>
      </w:r>
      <w:r w:rsidRPr="006341BD">
        <w:rPr>
          <w:rFonts w:ascii="Verdana" w:hAnsi="Verdana"/>
          <w:sz w:val="20"/>
          <w:szCs w:val="20"/>
          <w:lang w:val="es-ES"/>
        </w:rPr>
        <w:t>normas de orden prudencial, incluyendo los requerimientos de encaje, posición propia, capitales mínimos, relaciones de solvencia, inversiones obligatorias, límites a las grandes exposiciones</w:t>
      </w:r>
      <w:r w:rsidR="00BF2439">
        <w:rPr>
          <w:rFonts w:ascii="Verdana" w:hAnsi="Verdana"/>
          <w:sz w:val="20"/>
          <w:szCs w:val="20"/>
          <w:lang w:val="es-ES"/>
        </w:rPr>
        <w:t xml:space="preserve"> y concentración de riesgos</w:t>
      </w:r>
      <w:r w:rsidRPr="006341BD">
        <w:rPr>
          <w:rFonts w:ascii="Verdana" w:hAnsi="Verdana"/>
          <w:sz w:val="20"/>
          <w:szCs w:val="20"/>
          <w:lang w:val="es-ES"/>
        </w:rPr>
        <w:t>, entre otros. Así mismo, se debe informar si la entidad se encuentra adelantando algún plan de ajuste en relación con el cumplimiento de estas disposiciones legales.</w:t>
      </w:r>
    </w:p>
    <w:p w14:paraId="2F5E8898" w14:textId="77777777" w:rsidR="000B3B90" w:rsidRPr="000B3B90" w:rsidRDefault="000B3B90" w:rsidP="00F8787A">
      <w:pPr>
        <w:spacing w:after="0"/>
        <w:jc w:val="both"/>
        <w:rPr>
          <w:rFonts w:ascii="Verdana" w:hAnsi="Verdana"/>
          <w:bCs/>
          <w:sz w:val="20"/>
          <w:szCs w:val="20"/>
          <w:lang w:val="es-ES_tradnl"/>
        </w:rPr>
      </w:pPr>
    </w:p>
    <w:p w14:paraId="76DFA19F" w14:textId="4C6A592F" w:rsidR="006341BD" w:rsidRDefault="006341BD" w:rsidP="006341BD">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5</w:t>
      </w:r>
      <w:r w:rsidR="00AF16BD">
        <w:rPr>
          <w:rFonts w:ascii="Verdana" w:hAnsi="Verdana"/>
          <w:bCs/>
          <w:sz w:val="20"/>
          <w:szCs w:val="20"/>
          <w:lang w:val="es-ES_tradnl"/>
        </w:rPr>
        <w:t>5</w:t>
      </w:r>
      <w:r w:rsidRPr="00F8787A">
        <w:rPr>
          <w:rFonts w:ascii="Verdana" w:hAnsi="Verdana"/>
          <w:bCs/>
          <w:sz w:val="20"/>
          <w:szCs w:val="20"/>
          <w:lang w:val="es-ES_tradnl"/>
        </w:rPr>
        <w:t>.</w:t>
      </w:r>
    </w:p>
    <w:p w14:paraId="58AAF61A" w14:textId="3E18D2CF" w:rsidR="000B3B90" w:rsidRPr="006341BD" w:rsidRDefault="000B3B90" w:rsidP="006341BD">
      <w:pPr>
        <w:spacing w:after="0"/>
        <w:jc w:val="both"/>
        <w:rPr>
          <w:rFonts w:ascii="Verdana" w:hAnsi="Verdana"/>
          <w:bCs/>
          <w:sz w:val="20"/>
          <w:szCs w:val="20"/>
          <w:lang w:val="es-ES_tradnl"/>
        </w:rPr>
      </w:pPr>
      <w:r w:rsidRPr="006341BD">
        <w:rPr>
          <w:rFonts w:ascii="Verdana" w:hAnsi="Verdana"/>
          <w:bCs/>
          <w:sz w:val="20"/>
          <w:szCs w:val="20"/>
          <w:lang w:val="es-ES_tradnl"/>
        </w:rPr>
        <w:t>Emisión en los mercados internacionales: se debe revelar si la entidad tiene emisiones o circula</w:t>
      </w:r>
      <w:r w:rsidR="00A153A8">
        <w:rPr>
          <w:rFonts w:ascii="Verdana" w:hAnsi="Verdana"/>
          <w:bCs/>
          <w:sz w:val="20"/>
          <w:szCs w:val="20"/>
          <w:lang w:val="es-ES_tradnl"/>
        </w:rPr>
        <w:t>ción</w:t>
      </w:r>
      <w:r w:rsidRPr="006341BD">
        <w:rPr>
          <w:rFonts w:ascii="Verdana" w:hAnsi="Verdana"/>
          <w:bCs/>
          <w:sz w:val="20"/>
          <w:szCs w:val="20"/>
          <w:lang w:val="es-ES_tradnl"/>
        </w:rPr>
        <w:t xml:space="preserve"> de títulos representativos de capital en el exterior a través de procesos de creación de </w:t>
      </w:r>
      <w:r w:rsidR="002A55BA" w:rsidRPr="004E1AD0">
        <w:rPr>
          <w:rFonts w:ascii="Verdana" w:hAnsi="Verdana"/>
          <w:bCs/>
          <w:i/>
          <w:iCs/>
          <w:sz w:val="20"/>
          <w:szCs w:val="20"/>
        </w:rPr>
        <w:t xml:space="preserve">American </w:t>
      </w:r>
      <w:proofErr w:type="spellStart"/>
      <w:r w:rsidR="002A55BA" w:rsidRPr="004E1AD0">
        <w:rPr>
          <w:rFonts w:ascii="Verdana" w:hAnsi="Verdana"/>
          <w:bCs/>
          <w:i/>
          <w:iCs/>
          <w:sz w:val="20"/>
          <w:szCs w:val="20"/>
        </w:rPr>
        <w:t>Depositary</w:t>
      </w:r>
      <w:proofErr w:type="spellEnd"/>
      <w:r w:rsidR="002A55BA" w:rsidRPr="004E1AD0">
        <w:rPr>
          <w:rFonts w:ascii="Verdana" w:hAnsi="Verdana"/>
          <w:bCs/>
          <w:i/>
          <w:iCs/>
          <w:sz w:val="20"/>
          <w:szCs w:val="20"/>
        </w:rPr>
        <w:t xml:space="preserve"> </w:t>
      </w:r>
      <w:proofErr w:type="spellStart"/>
      <w:r w:rsidR="002A55BA" w:rsidRPr="004E1AD0">
        <w:rPr>
          <w:rFonts w:ascii="Verdana" w:hAnsi="Verdana"/>
          <w:bCs/>
          <w:i/>
          <w:iCs/>
          <w:sz w:val="20"/>
          <w:szCs w:val="20"/>
        </w:rPr>
        <w:t>Receipts</w:t>
      </w:r>
      <w:proofErr w:type="spellEnd"/>
      <w:r w:rsidR="009A7041">
        <w:rPr>
          <w:rFonts w:ascii="Verdana" w:hAnsi="Verdana"/>
          <w:bCs/>
          <w:sz w:val="20"/>
          <w:szCs w:val="20"/>
        </w:rPr>
        <w:t xml:space="preserve"> (</w:t>
      </w:r>
      <w:r w:rsidR="004E1AD0">
        <w:rPr>
          <w:rFonts w:ascii="Verdana" w:hAnsi="Verdana"/>
          <w:bCs/>
          <w:sz w:val="20"/>
          <w:szCs w:val="20"/>
        </w:rPr>
        <w:t xml:space="preserve">ADR </w:t>
      </w:r>
      <w:r w:rsidR="009A7041">
        <w:rPr>
          <w:rFonts w:ascii="Verdana" w:hAnsi="Verdana"/>
          <w:bCs/>
          <w:sz w:val="20"/>
          <w:szCs w:val="20"/>
          <w:lang w:val="es-ES_tradnl"/>
        </w:rPr>
        <w:t>por sus siglas en inglés)</w:t>
      </w:r>
      <w:r w:rsidR="004E1AD0">
        <w:rPr>
          <w:rFonts w:ascii="Verdana" w:hAnsi="Verdana"/>
          <w:bCs/>
          <w:sz w:val="20"/>
          <w:szCs w:val="20"/>
          <w:lang w:val="es-ES_tradnl"/>
        </w:rPr>
        <w:t>,</w:t>
      </w:r>
      <w:r w:rsidR="009A7041" w:rsidRPr="002A55BA">
        <w:rPr>
          <w:rFonts w:ascii="Verdana" w:hAnsi="Verdana"/>
          <w:bCs/>
          <w:sz w:val="20"/>
          <w:szCs w:val="20"/>
        </w:rPr>
        <w:t xml:space="preserve"> </w:t>
      </w:r>
      <w:r w:rsidR="002A55BA" w:rsidRPr="004E1AD0">
        <w:rPr>
          <w:rFonts w:ascii="Verdana" w:hAnsi="Verdana"/>
          <w:bCs/>
          <w:i/>
          <w:iCs/>
          <w:sz w:val="20"/>
          <w:szCs w:val="20"/>
        </w:rPr>
        <w:t xml:space="preserve">Global </w:t>
      </w:r>
      <w:proofErr w:type="spellStart"/>
      <w:r w:rsidR="002A55BA" w:rsidRPr="004E1AD0">
        <w:rPr>
          <w:rFonts w:ascii="Verdana" w:hAnsi="Verdana"/>
          <w:bCs/>
          <w:i/>
          <w:iCs/>
          <w:sz w:val="20"/>
          <w:szCs w:val="20"/>
        </w:rPr>
        <w:t>Depositary</w:t>
      </w:r>
      <w:proofErr w:type="spellEnd"/>
      <w:r w:rsidR="002A55BA" w:rsidRPr="004E1AD0">
        <w:rPr>
          <w:rFonts w:ascii="Verdana" w:hAnsi="Verdana"/>
          <w:bCs/>
          <w:i/>
          <w:iCs/>
          <w:sz w:val="20"/>
          <w:szCs w:val="20"/>
        </w:rPr>
        <w:t xml:space="preserve"> </w:t>
      </w:r>
      <w:proofErr w:type="spellStart"/>
      <w:r w:rsidR="002A55BA" w:rsidRPr="004E1AD0">
        <w:rPr>
          <w:rFonts w:ascii="Verdana" w:hAnsi="Verdana"/>
          <w:bCs/>
          <w:i/>
          <w:iCs/>
          <w:sz w:val="20"/>
          <w:szCs w:val="20"/>
        </w:rPr>
        <w:t>Receipts</w:t>
      </w:r>
      <w:proofErr w:type="spellEnd"/>
      <w:r w:rsidR="009A7041">
        <w:rPr>
          <w:rFonts w:ascii="Verdana" w:hAnsi="Verdana"/>
          <w:bCs/>
          <w:sz w:val="20"/>
          <w:szCs w:val="20"/>
        </w:rPr>
        <w:t xml:space="preserve"> (</w:t>
      </w:r>
      <w:r w:rsidR="004E1AD0">
        <w:rPr>
          <w:rFonts w:ascii="Verdana" w:hAnsi="Verdana"/>
          <w:bCs/>
          <w:sz w:val="20"/>
          <w:szCs w:val="20"/>
        </w:rPr>
        <w:t>G</w:t>
      </w:r>
      <w:r w:rsidRPr="006341BD">
        <w:rPr>
          <w:rFonts w:ascii="Verdana" w:hAnsi="Verdana"/>
          <w:bCs/>
          <w:sz w:val="20"/>
          <w:szCs w:val="20"/>
          <w:lang w:val="es-ES_tradnl"/>
        </w:rPr>
        <w:t xml:space="preserve">DR </w:t>
      </w:r>
      <w:r w:rsidR="009A7041">
        <w:rPr>
          <w:rFonts w:ascii="Verdana" w:hAnsi="Verdana"/>
          <w:bCs/>
          <w:sz w:val="20"/>
          <w:szCs w:val="20"/>
          <w:lang w:val="es-ES_tradnl"/>
        </w:rPr>
        <w:t>por sus siglas en inglés)</w:t>
      </w:r>
      <w:r w:rsidR="00E41310">
        <w:rPr>
          <w:rFonts w:ascii="Verdana" w:hAnsi="Verdana"/>
          <w:bCs/>
          <w:sz w:val="20"/>
          <w:szCs w:val="20"/>
          <w:lang w:val="es-ES_tradnl"/>
        </w:rPr>
        <w:t xml:space="preserve"> </w:t>
      </w:r>
      <w:r w:rsidRPr="006341BD">
        <w:rPr>
          <w:rFonts w:ascii="Verdana" w:hAnsi="Verdana"/>
          <w:bCs/>
          <w:sz w:val="20"/>
          <w:szCs w:val="20"/>
          <w:lang w:val="es-ES_tradnl"/>
        </w:rPr>
        <w:t xml:space="preserve">u otro tipo de mecanismos </w:t>
      </w:r>
      <w:r w:rsidR="00E41310">
        <w:rPr>
          <w:rFonts w:ascii="Verdana" w:hAnsi="Verdana"/>
          <w:bCs/>
          <w:sz w:val="20"/>
          <w:szCs w:val="20"/>
          <w:lang w:val="es-ES_tradnl"/>
        </w:rPr>
        <w:t xml:space="preserve">de </w:t>
      </w:r>
      <w:r w:rsidR="000E451B">
        <w:rPr>
          <w:rFonts w:ascii="Verdana" w:hAnsi="Verdana"/>
          <w:bCs/>
          <w:sz w:val="20"/>
          <w:szCs w:val="20"/>
          <w:lang w:val="es-ES_tradnl"/>
        </w:rPr>
        <w:t xml:space="preserve">emisión </w:t>
      </w:r>
      <w:r w:rsidRPr="006341BD">
        <w:rPr>
          <w:rFonts w:ascii="Verdana" w:hAnsi="Verdana"/>
          <w:bCs/>
          <w:sz w:val="20"/>
          <w:szCs w:val="20"/>
          <w:lang w:val="es-ES_tradnl"/>
        </w:rPr>
        <w:t xml:space="preserve">similares. En este caso, se deben revelar las principales obligaciones e implicaciones de contar con este tipo de títulos en los mercados internacionales. </w:t>
      </w:r>
    </w:p>
    <w:p w14:paraId="31B016D7" w14:textId="77777777" w:rsidR="000B3B90" w:rsidRPr="000B3B90" w:rsidRDefault="000B3B90" w:rsidP="00F8787A">
      <w:pPr>
        <w:spacing w:after="0"/>
        <w:jc w:val="both"/>
        <w:rPr>
          <w:rFonts w:ascii="Verdana" w:hAnsi="Verdana"/>
          <w:b/>
          <w:sz w:val="20"/>
          <w:szCs w:val="20"/>
          <w:lang w:val="es-ES_tradnl"/>
        </w:rPr>
      </w:pPr>
    </w:p>
    <w:p w14:paraId="4B691650" w14:textId="3590DCCC" w:rsidR="000B3B90" w:rsidRPr="000B3B90" w:rsidRDefault="006E2EDF" w:rsidP="00AD5081">
      <w:pPr>
        <w:spacing w:after="0"/>
        <w:jc w:val="both"/>
        <w:rPr>
          <w:rFonts w:ascii="Verdana" w:hAnsi="Verdana"/>
          <w:b/>
          <w:sz w:val="20"/>
          <w:szCs w:val="20"/>
          <w:lang w:val="es-ES_tradnl"/>
        </w:rPr>
      </w:pPr>
      <w:r>
        <w:rPr>
          <w:rFonts w:ascii="Verdana" w:hAnsi="Verdana"/>
          <w:b/>
          <w:sz w:val="20"/>
          <w:szCs w:val="20"/>
          <w:lang w:val="es-ES_tradnl"/>
        </w:rPr>
        <w:t>N</w:t>
      </w:r>
      <w:r w:rsidRPr="000B3B90">
        <w:rPr>
          <w:rFonts w:ascii="Verdana" w:hAnsi="Verdana"/>
          <w:b/>
          <w:sz w:val="20"/>
          <w:szCs w:val="20"/>
          <w:lang w:val="es-ES_tradnl"/>
        </w:rPr>
        <w:t xml:space="preserve">otas </w:t>
      </w:r>
      <w:r w:rsidR="00D36410">
        <w:rPr>
          <w:rFonts w:ascii="Verdana" w:hAnsi="Verdana"/>
          <w:b/>
          <w:sz w:val="20"/>
          <w:szCs w:val="20"/>
          <w:lang w:val="es-ES_tradnl"/>
        </w:rPr>
        <w:t xml:space="preserve">adicionales </w:t>
      </w:r>
      <w:r w:rsidRPr="000B3B90">
        <w:rPr>
          <w:rFonts w:ascii="Verdana" w:hAnsi="Verdana"/>
          <w:b/>
          <w:sz w:val="20"/>
          <w:szCs w:val="20"/>
          <w:lang w:val="es-ES_tradnl"/>
        </w:rPr>
        <w:t>aplicables a los establecimientos de crédito</w:t>
      </w:r>
    </w:p>
    <w:p w14:paraId="1989DD99" w14:textId="77777777" w:rsidR="000B3B90" w:rsidRPr="000B3B90" w:rsidRDefault="000B3B90" w:rsidP="00F8787A">
      <w:pPr>
        <w:spacing w:after="0"/>
        <w:jc w:val="both"/>
        <w:rPr>
          <w:rFonts w:ascii="Verdana" w:hAnsi="Verdana"/>
          <w:b/>
          <w:sz w:val="20"/>
          <w:szCs w:val="20"/>
          <w:lang w:val="es-ES_tradnl"/>
        </w:rPr>
      </w:pPr>
    </w:p>
    <w:p w14:paraId="5F58D206" w14:textId="30371088" w:rsidR="00363C93" w:rsidRDefault="00363C93" w:rsidP="00363C93">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5</w:t>
      </w:r>
      <w:r w:rsidR="004E1AD0">
        <w:rPr>
          <w:rFonts w:ascii="Verdana" w:hAnsi="Verdana"/>
          <w:bCs/>
          <w:sz w:val="20"/>
          <w:szCs w:val="20"/>
          <w:lang w:val="es-ES_tradnl"/>
        </w:rPr>
        <w:t>6</w:t>
      </w:r>
      <w:r w:rsidRPr="00F8787A">
        <w:rPr>
          <w:rFonts w:ascii="Verdana" w:hAnsi="Verdana"/>
          <w:bCs/>
          <w:sz w:val="20"/>
          <w:szCs w:val="20"/>
          <w:lang w:val="es-ES_tradnl"/>
        </w:rPr>
        <w:t>.</w:t>
      </w:r>
    </w:p>
    <w:p w14:paraId="5906E496" w14:textId="23FC7A52" w:rsidR="000B3B90" w:rsidRPr="00363C93" w:rsidRDefault="000B3B90" w:rsidP="00363C93">
      <w:pPr>
        <w:spacing w:after="0"/>
        <w:jc w:val="both"/>
        <w:rPr>
          <w:rFonts w:ascii="Verdana" w:hAnsi="Verdana"/>
          <w:bCs/>
          <w:sz w:val="20"/>
          <w:szCs w:val="20"/>
          <w:lang w:val="es-ES_tradnl"/>
        </w:rPr>
      </w:pPr>
      <w:r w:rsidRPr="00363C93">
        <w:rPr>
          <w:rFonts w:ascii="Verdana" w:hAnsi="Verdana"/>
          <w:bCs/>
          <w:sz w:val="20"/>
          <w:szCs w:val="20"/>
          <w:lang w:val="es-ES_tradnl"/>
        </w:rPr>
        <w:t xml:space="preserve">Cartera de crédito, contratos de leasing, cuentas por cobrar y provisiones: se debe revelar la información material sobre la composición de la cartera generada por todo tipo de operaciones activas, su monto, forma de gestión, nivel </w:t>
      </w:r>
      <w:r w:rsidR="000271B4">
        <w:rPr>
          <w:rFonts w:ascii="Verdana" w:hAnsi="Verdana"/>
          <w:bCs/>
          <w:sz w:val="20"/>
          <w:szCs w:val="20"/>
          <w:lang w:val="es-ES_tradnl"/>
        </w:rPr>
        <w:t xml:space="preserve">de </w:t>
      </w:r>
      <w:r w:rsidRPr="00363C93">
        <w:rPr>
          <w:rFonts w:ascii="Verdana" w:hAnsi="Verdana"/>
          <w:bCs/>
          <w:sz w:val="20"/>
          <w:szCs w:val="20"/>
          <w:lang w:val="es-ES_tradnl"/>
        </w:rPr>
        <w:t>provisiones y demás aspectos relevantes, incluyendo como mínimo:</w:t>
      </w:r>
    </w:p>
    <w:p w14:paraId="787C3C8F" w14:textId="77777777" w:rsidR="000B3B90" w:rsidRPr="000B3B90" w:rsidRDefault="000B3B90" w:rsidP="00F8787A">
      <w:pPr>
        <w:spacing w:after="0"/>
        <w:jc w:val="both"/>
        <w:rPr>
          <w:rFonts w:ascii="Verdana" w:hAnsi="Verdana"/>
          <w:b/>
          <w:sz w:val="20"/>
          <w:szCs w:val="20"/>
          <w:lang w:val="es-ES_tradnl"/>
        </w:rPr>
      </w:pPr>
    </w:p>
    <w:p w14:paraId="512C33A2" w14:textId="53A2887E" w:rsidR="000B3B90" w:rsidRPr="00363C93" w:rsidRDefault="000B3B90" w:rsidP="00363C93">
      <w:pPr>
        <w:pStyle w:val="Prrafodelista"/>
        <w:numPr>
          <w:ilvl w:val="0"/>
          <w:numId w:val="33"/>
        </w:numPr>
        <w:spacing w:after="0"/>
        <w:ind w:left="567" w:hanging="567"/>
        <w:jc w:val="both"/>
        <w:rPr>
          <w:rFonts w:ascii="Verdana" w:hAnsi="Verdana"/>
          <w:bCs/>
          <w:sz w:val="20"/>
          <w:szCs w:val="20"/>
          <w:lang w:val="es-ES_tradnl"/>
        </w:rPr>
      </w:pPr>
      <w:r w:rsidRPr="00363C93">
        <w:rPr>
          <w:rFonts w:ascii="Verdana" w:hAnsi="Verdana"/>
          <w:bCs/>
          <w:sz w:val="20"/>
          <w:szCs w:val="20"/>
          <w:lang w:val="es-ES_tradnl"/>
        </w:rPr>
        <w:t xml:space="preserve">Políticas y criterios para la aceptación y seguimiento de las garantías y colaterales que respalden el riesgo de impago de la cartera. </w:t>
      </w:r>
    </w:p>
    <w:p w14:paraId="27C5A718" w14:textId="77777777" w:rsidR="000B3B90" w:rsidRPr="000B3B90" w:rsidRDefault="000B3B90" w:rsidP="00F8787A">
      <w:pPr>
        <w:spacing w:after="0"/>
        <w:jc w:val="both"/>
        <w:rPr>
          <w:rFonts w:ascii="Verdana" w:hAnsi="Verdana"/>
          <w:bCs/>
          <w:sz w:val="20"/>
          <w:szCs w:val="20"/>
          <w:lang w:val="es-ES_tradnl"/>
        </w:rPr>
      </w:pPr>
    </w:p>
    <w:p w14:paraId="64A80401" w14:textId="3792B3B0" w:rsidR="000B3B90" w:rsidRPr="00363C93" w:rsidRDefault="000B3B90" w:rsidP="00363C93">
      <w:pPr>
        <w:pStyle w:val="Prrafodelista"/>
        <w:numPr>
          <w:ilvl w:val="0"/>
          <w:numId w:val="33"/>
        </w:numPr>
        <w:spacing w:after="0"/>
        <w:ind w:left="567" w:hanging="567"/>
        <w:jc w:val="both"/>
        <w:rPr>
          <w:rFonts w:ascii="Verdana" w:hAnsi="Verdana"/>
          <w:bCs/>
          <w:sz w:val="20"/>
          <w:szCs w:val="20"/>
          <w:lang w:val="es-ES"/>
        </w:rPr>
      </w:pPr>
      <w:r w:rsidRPr="00363C93">
        <w:rPr>
          <w:rFonts w:ascii="Verdana" w:hAnsi="Verdana"/>
          <w:bCs/>
          <w:sz w:val="20"/>
          <w:szCs w:val="20"/>
          <w:lang w:val="es-ES"/>
        </w:rPr>
        <w:t xml:space="preserve">Los montos y niveles de cartera por modalidad de crédito, incluyendo las operaciones de leasing. Para estos efectos, se debe revelar </w:t>
      </w:r>
      <w:r w:rsidR="00E71F9B">
        <w:rPr>
          <w:rFonts w:ascii="Verdana" w:hAnsi="Verdana"/>
          <w:bCs/>
          <w:sz w:val="20"/>
          <w:szCs w:val="20"/>
          <w:lang w:val="es-ES"/>
        </w:rPr>
        <w:t>el</w:t>
      </w:r>
      <w:r w:rsidRPr="00363C93">
        <w:rPr>
          <w:rFonts w:ascii="Verdana" w:hAnsi="Verdana"/>
          <w:bCs/>
          <w:sz w:val="20"/>
          <w:szCs w:val="20"/>
          <w:lang w:val="es-ES"/>
        </w:rPr>
        <w:t xml:space="preserve"> nivel de provisiones clasificando la cartera según su calificación, zona geográfica, sector económico y por moneda.</w:t>
      </w:r>
    </w:p>
    <w:p w14:paraId="1CAE94B9" w14:textId="77777777" w:rsidR="000B3B90" w:rsidRPr="000B3B90" w:rsidRDefault="000B3B90" w:rsidP="00F8787A">
      <w:pPr>
        <w:spacing w:after="0"/>
        <w:jc w:val="both"/>
        <w:rPr>
          <w:rFonts w:ascii="Verdana" w:hAnsi="Verdana"/>
          <w:bCs/>
          <w:sz w:val="20"/>
          <w:szCs w:val="20"/>
          <w:lang w:val="es-ES"/>
        </w:rPr>
      </w:pPr>
    </w:p>
    <w:p w14:paraId="708C486F" w14:textId="43C68C6B" w:rsidR="000B3B90" w:rsidRPr="00950F24" w:rsidRDefault="000B3B90" w:rsidP="00363C93">
      <w:pPr>
        <w:pStyle w:val="Prrafodelista"/>
        <w:numPr>
          <w:ilvl w:val="0"/>
          <w:numId w:val="33"/>
        </w:numPr>
        <w:spacing w:after="0"/>
        <w:ind w:left="567" w:hanging="567"/>
        <w:jc w:val="both"/>
        <w:rPr>
          <w:rFonts w:ascii="Verdana" w:hAnsi="Verdana"/>
          <w:bCs/>
          <w:sz w:val="20"/>
          <w:szCs w:val="20"/>
          <w:lang w:val="es-ES"/>
        </w:rPr>
      </w:pPr>
      <w:r w:rsidRPr="00950F24">
        <w:rPr>
          <w:rFonts w:ascii="Verdana" w:hAnsi="Verdana"/>
          <w:bCs/>
          <w:sz w:val="20"/>
          <w:szCs w:val="20"/>
          <w:lang w:val="es-ES"/>
        </w:rPr>
        <w:t xml:space="preserve">Las ventas y/o compras de cartera, contratos y demás acreencias efectuadas durante el periodo. Para estos propósitos, se deben indicar los montos y condiciones de estas operaciones, así como las entidades o contrapartes con las cuales se </w:t>
      </w:r>
      <w:r w:rsidR="00276809">
        <w:rPr>
          <w:rFonts w:ascii="Verdana" w:hAnsi="Verdana"/>
          <w:bCs/>
          <w:sz w:val="20"/>
          <w:szCs w:val="20"/>
          <w:lang w:val="es-ES"/>
        </w:rPr>
        <w:t xml:space="preserve">haya </w:t>
      </w:r>
      <w:r w:rsidRPr="00950F24">
        <w:rPr>
          <w:rFonts w:ascii="Verdana" w:hAnsi="Verdana"/>
          <w:bCs/>
          <w:sz w:val="20"/>
          <w:szCs w:val="20"/>
          <w:lang w:val="es-ES"/>
        </w:rPr>
        <w:t>negoci</w:t>
      </w:r>
      <w:r w:rsidR="00276809">
        <w:rPr>
          <w:rFonts w:ascii="Verdana" w:hAnsi="Verdana"/>
          <w:bCs/>
          <w:sz w:val="20"/>
          <w:szCs w:val="20"/>
          <w:lang w:val="es-ES"/>
        </w:rPr>
        <w:t xml:space="preserve">ado </w:t>
      </w:r>
      <w:r w:rsidRPr="00950F24">
        <w:rPr>
          <w:rFonts w:ascii="Verdana" w:hAnsi="Verdana"/>
          <w:bCs/>
          <w:sz w:val="20"/>
          <w:szCs w:val="20"/>
          <w:lang w:val="es-ES"/>
        </w:rPr>
        <w:t>la cartera.</w:t>
      </w:r>
    </w:p>
    <w:p w14:paraId="50C3B240" w14:textId="77777777" w:rsidR="000B3B90" w:rsidRPr="000B3B90" w:rsidRDefault="000B3B90" w:rsidP="00F8787A">
      <w:pPr>
        <w:spacing w:after="0"/>
        <w:jc w:val="both"/>
        <w:rPr>
          <w:rFonts w:ascii="Verdana" w:hAnsi="Verdana"/>
          <w:bCs/>
          <w:sz w:val="20"/>
          <w:szCs w:val="20"/>
          <w:lang w:val="es-ES"/>
        </w:rPr>
      </w:pPr>
    </w:p>
    <w:p w14:paraId="7E9A18B0" w14:textId="64845C5C" w:rsidR="000B3B90" w:rsidRPr="00950F24" w:rsidRDefault="000B3B90" w:rsidP="00363C93">
      <w:pPr>
        <w:pStyle w:val="Prrafodelista"/>
        <w:numPr>
          <w:ilvl w:val="0"/>
          <w:numId w:val="33"/>
        </w:numPr>
        <w:spacing w:after="0"/>
        <w:ind w:left="567" w:hanging="567"/>
        <w:jc w:val="both"/>
        <w:rPr>
          <w:rFonts w:ascii="Verdana" w:hAnsi="Verdana"/>
          <w:bCs/>
          <w:sz w:val="20"/>
          <w:szCs w:val="20"/>
          <w:lang w:val="es-ES"/>
        </w:rPr>
      </w:pPr>
      <w:r w:rsidRPr="00950F24">
        <w:rPr>
          <w:rFonts w:ascii="Verdana" w:hAnsi="Verdana"/>
          <w:bCs/>
          <w:sz w:val="20"/>
          <w:szCs w:val="20"/>
          <w:lang w:val="es-ES"/>
        </w:rPr>
        <w:t xml:space="preserve">El valor y número de créditos reestructurados por modalidad, incluyendo las operaciones de leasing. </w:t>
      </w:r>
    </w:p>
    <w:p w14:paraId="78B2172A" w14:textId="77777777" w:rsidR="000B3B90" w:rsidRPr="000B3B90" w:rsidRDefault="000B3B90" w:rsidP="00F8787A">
      <w:pPr>
        <w:spacing w:after="0"/>
        <w:jc w:val="both"/>
        <w:rPr>
          <w:rFonts w:ascii="Verdana" w:hAnsi="Verdana"/>
          <w:bCs/>
          <w:sz w:val="20"/>
          <w:szCs w:val="20"/>
          <w:lang w:val="es-ES"/>
        </w:rPr>
      </w:pPr>
    </w:p>
    <w:p w14:paraId="632F9094" w14:textId="77777777" w:rsidR="000B3B90" w:rsidRPr="00950F24" w:rsidRDefault="000B3B90" w:rsidP="00363C93">
      <w:pPr>
        <w:pStyle w:val="Prrafodelista"/>
        <w:numPr>
          <w:ilvl w:val="0"/>
          <w:numId w:val="33"/>
        </w:numPr>
        <w:spacing w:after="0"/>
        <w:ind w:left="567" w:hanging="567"/>
        <w:jc w:val="both"/>
        <w:rPr>
          <w:rFonts w:ascii="Verdana" w:hAnsi="Verdana"/>
          <w:bCs/>
          <w:sz w:val="20"/>
          <w:szCs w:val="20"/>
          <w:lang w:val="es-ES"/>
        </w:rPr>
      </w:pPr>
      <w:r w:rsidRPr="00950F24">
        <w:rPr>
          <w:rFonts w:ascii="Verdana" w:hAnsi="Verdana"/>
          <w:bCs/>
          <w:sz w:val="20"/>
          <w:szCs w:val="20"/>
          <w:lang w:val="es-ES"/>
        </w:rPr>
        <w:t>Los montos de cartera castigada durante el período objeto de reporte, por modalidad de crédito.</w:t>
      </w:r>
    </w:p>
    <w:p w14:paraId="32CA7461" w14:textId="77777777" w:rsidR="000B3B90" w:rsidRDefault="000B3B90" w:rsidP="00F8787A">
      <w:pPr>
        <w:spacing w:after="0"/>
        <w:jc w:val="both"/>
        <w:rPr>
          <w:rFonts w:ascii="Verdana" w:hAnsi="Verdana"/>
          <w:b/>
          <w:sz w:val="20"/>
          <w:szCs w:val="20"/>
          <w:lang w:val="es-ES_tradnl"/>
        </w:rPr>
      </w:pPr>
    </w:p>
    <w:p w14:paraId="391095C8" w14:textId="3867EEFF" w:rsidR="00363C93" w:rsidRDefault="00363C93" w:rsidP="00363C93">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5</w:t>
      </w:r>
      <w:r w:rsidR="00DA554A">
        <w:rPr>
          <w:rFonts w:ascii="Verdana" w:hAnsi="Verdana"/>
          <w:bCs/>
          <w:sz w:val="20"/>
          <w:szCs w:val="20"/>
          <w:lang w:val="es-ES_tradnl"/>
        </w:rPr>
        <w:t>7</w:t>
      </w:r>
      <w:r w:rsidRPr="00F8787A">
        <w:rPr>
          <w:rFonts w:ascii="Verdana" w:hAnsi="Verdana"/>
          <w:bCs/>
          <w:sz w:val="20"/>
          <w:szCs w:val="20"/>
          <w:lang w:val="es-ES_tradnl"/>
        </w:rPr>
        <w:t>.</w:t>
      </w:r>
    </w:p>
    <w:p w14:paraId="1BDF7552" w14:textId="65C9505D" w:rsidR="000B3B90" w:rsidRDefault="000B3B90" w:rsidP="00363C93">
      <w:pPr>
        <w:spacing w:after="0"/>
        <w:jc w:val="both"/>
        <w:rPr>
          <w:rFonts w:ascii="Verdana" w:hAnsi="Verdana"/>
          <w:sz w:val="20"/>
          <w:szCs w:val="20"/>
          <w:lang w:val="es-ES"/>
        </w:rPr>
      </w:pPr>
      <w:r w:rsidRPr="00363C93">
        <w:rPr>
          <w:rFonts w:ascii="Verdana" w:hAnsi="Verdana"/>
          <w:sz w:val="20"/>
          <w:szCs w:val="20"/>
          <w:lang w:val="es-ES"/>
        </w:rPr>
        <w:t xml:space="preserve">Garantías bancarias y cartas de crédito emitidas en favor de terceros: se debe revelar la información material sobre el nivel y monto de la exposición contingente por garantías bancarias, cartas de crédito, cartas </w:t>
      </w:r>
      <w:r w:rsidRPr="00363C93">
        <w:rPr>
          <w:rFonts w:ascii="Verdana" w:hAnsi="Verdana"/>
          <w:i/>
          <w:iCs/>
          <w:sz w:val="20"/>
          <w:szCs w:val="20"/>
          <w:lang w:val="es-ES"/>
        </w:rPr>
        <w:t xml:space="preserve">stand </w:t>
      </w:r>
      <w:proofErr w:type="spellStart"/>
      <w:r w:rsidRPr="00363C93">
        <w:rPr>
          <w:rFonts w:ascii="Verdana" w:hAnsi="Verdana"/>
          <w:i/>
          <w:iCs/>
          <w:sz w:val="20"/>
          <w:szCs w:val="20"/>
          <w:lang w:val="es-ES"/>
        </w:rPr>
        <w:t>by</w:t>
      </w:r>
      <w:proofErr w:type="spellEnd"/>
      <w:r w:rsidRPr="00363C93">
        <w:rPr>
          <w:rFonts w:ascii="Verdana" w:hAnsi="Verdana"/>
          <w:sz w:val="20"/>
          <w:szCs w:val="20"/>
          <w:lang w:val="es-ES"/>
        </w:rPr>
        <w:t>, y demás instrumentos equivalentes, según la naturaleza general de los garantizados o beneficiarios.</w:t>
      </w:r>
    </w:p>
    <w:p w14:paraId="64B98C31" w14:textId="77777777" w:rsidR="001C3D1E" w:rsidRDefault="001C3D1E" w:rsidP="00363C93">
      <w:pPr>
        <w:spacing w:after="0"/>
        <w:jc w:val="both"/>
        <w:rPr>
          <w:rFonts w:ascii="Verdana" w:hAnsi="Verdana"/>
          <w:sz w:val="20"/>
          <w:szCs w:val="20"/>
          <w:lang w:val="es-ES_tradnl"/>
        </w:rPr>
      </w:pPr>
    </w:p>
    <w:p w14:paraId="4E101B56" w14:textId="60EC4FAD" w:rsidR="00363C93" w:rsidRDefault="00363C93" w:rsidP="00363C93">
      <w:pPr>
        <w:spacing w:after="0"/>
        <w:jc w:val="both"/>
        <w:rPr>
          <w:rFonts w:ascii="Verdana" w:hAnsi="Verdana"/>
          <w:bCs/>
          <w:sz w:val="20"/>
          <w:szCs w:val="20"/>
          <w:lang w:val="es-ES_tradnl"/>
        </w:rPr>
      </w:pPr>
      <w:r w:rsidRPr="00F8787A">
        <w:rPr>
          <w:rFonts w:ascii="Verdana" w:hAnsi="Verdana"/>
          <w:bCs/>
          <w:sz w:val="20"/>
          <w:szCs w:val="20"/>
          <w:lang w:val="es-ES_tradnl"/>
        </w:rPr>
        <w:lastRenderedPageBreak/>
        <w:t>3.1.</w:t>
      </w:r>
      <w:r>
        <w:rPr>
          <w:rFonts w:ascii="Verdana" w:hAnsi="Verdana"/>
          <w:bCs/>
          <w:sz w:val="20"/>
          <w:szCs w:val="20"/>
          <w:lang w:val="es-ES_tradnl"/>
        </w:rPr>
        <w:t>5</w:t>
      </w:r>
      <w:r w:rsidR="00DA554A">
        <w:rPr>
          <w:rFonts w:ascii="Verdana" w:hAnsi="Verdana"/>
          <w:bCs/>
          <w:sz w:val="20"/>
          <w:szCs w:val="20"/>
          <w:lang w:val="es-ES_tradnl"/>
        </w:rPr>
        <w:t>8</w:t>
      </w:r>
      <w:r w:rsidRPr="00F8787A">
        <w:rPr>
          <w:rFonts w:ascii="Verdana" w:hAnsi="Verdana"/>
          <w:bCs/>
          <w:sz w:val="20"/>
          <w:szCs w:val="20"/>
          <w:lang w:val="es-ES_tradnl"/>
        </w:rPr>
        <w:t>.</w:t>
      </w:r>
    </w:p>
    <w:p w14:paraId="53CB577D" w14:textId="7D5A1F65" w:rsidR="000B3B90" w:rsidRPr="00363C93" w:rsidRDefault="000B3B90" w:rsidP="00363C93">
      <w:pPr>
        <w:spacing w:after="0"/>
        <w:jc w:val="both"/>
        <w:rPr>
          <w:rFonts w:ascii="Verdana" w:hAnsi="Verdana"/>
          <w:sz w:val="20"/>
          <w:szCs w:val="20"/>
          <w:lang w:val="es-ES"/>
        </w:rPr>
      </w:pPr>
      <w:r w:rsidRPr="6F37318B">
        <w:rPr>
          <w:rFonts w:ascii="Verdana" w:hAnsi="Verdana"/>
          <w:sz w:val="20"/>
          <w:szCs w:val="20"/>
          <w:lang w:val="es-ES"/>
        </w:rPr>
        <w:t>Aceptaciones bancarias: se deben revelar el valor de las operaciones vigentes y de aquellas operaciones que, a pesar de estar vencidas, no han sido presentadas para su cobro. Igualmente, se debe revelar el valor de las operaciones que han sido reclasificad</w:t>
      </w:r>
      <w:r w:rsidR="00666CDA">
        <w:rPr>
          <w:rFonts w:ascii="Verdana" w:hAnsi="Verdana"/>
          <w:sz w:val="20"/>
          <w:szCs w:val="20"/>
          <w:lang w:val="es-ES"/>
        </w:rPr>
        <w:t>a</w:t>
      </w:r>
      <w:r w:rsidRPr="6F37318B">
        <w:rPr>
          <w:rFonts w:ascii="Verdana" w:hAnsi="Verdana"/>
          <w:sz w:val="20"/>
          <w:szCs w:val="20"/>
          <w:lang w:val="es-ES"/>
        </w:rPr>
        <w:t>s a la cartera de créditos.</w:t>
      </w:r>
    </w:p>
    <w:p w14:paraId="3AE83EF0" w14:textId="77777777" w:rsidR="000B3B90" w:rsidRPr="000B3B90" w:rsidRDefault="000B3B90" w:rsidP="00F8787A">
      <w:pPr>
        <w:spacing w:after="0"/>
        <w:jc w:val="both"/>
        <w:rPr>
          <w:rFonts w:ascii="Verdana" w:hAnsi="Verdana"/>
          <w:bCs/>
          <w:sz w:val="20"/>
          <w:szCs w:val="20"/>
          <w:lang w:val="es-ES"/>
        </w:rPr>
      </w:pPr>
    </w:p>
    <w:p w14:paraId="30452D46" w14:textId="2DEE8FDD" w:rsidR="00363C93" w:rsidRDefault="00363C93" w:rsidP="00363C93">
      <w:pPr>
        <w:spacing w:after="0"/>
        <w:jc w:val="both"/>
        <w:rPr>
          <w:rFonts w:ascii="Verdana" w:hAnsi="Verdana"/>
          <w:bCs/>
          <w:sz w:val="20"/>
          <w:szCs w:val="20"/>
          <w:lang w:val="es-ES_tradnl"/>
        </w:rPr>
      </w:pPr>
      <w:r w:rsidRPr="00F8787A">
        <w:rPr>
          <w:rFonts w:ascii="Verdana" w:hAnsi="Verdana"/>
          <w:bCs/>
          <w:sz w:val="20"/>
          <w:szCs w:val="20"/>
          <w:lang w:val="es-ES_tradnl"/>
        </w:rPr>
        <w:t>3.1.</w:t>
      </w:r>
      <w:r w:rsidR="00DA554A">
        <w:rPr>
          <w:rFonts w:ascii="Verdana" w:hAnsi="Verdana"/>
          <w:bCs/>
          <w:sz w:val="20"/>
          <w:szCs w:val="20"/>
          <w:lang w:val="es-ES_tradnl"/>
        </w:rPr>
        <w:t>59</w:t>
      </w:r>
      <w:r w:rsidRPr="00F8787A">
        <w:rPr>
          <w:rFonts w:ascii="Verdana" w:hAnsi="Verdana"/>
          <w:bCs/>
          <w:sz w:val="20"/>
          <w:szCs w:val="20"/>
          <w:lang w:val="es-ES_tradnl"/>
        </w:rPr>
        <w:t>.</w:t>
      </w:r>
    </w:p>
    <w:p w14:paraId="7AC33F92" w14:textId="324D4396" w:rsidR="000B3B90" w:rsidRPr="004D3ECC" w:rsidRDefault="000B3B90" w:rsidP="00363C93">
      <w:pPr>
        <w:spacing w:after="0"/>
        <w:jc w:val="both"/>
        <w:rPr>
          <w:rFonts w:ascii="Verdana" w:hAnsi="Verdana"/>
          <w:bCs/>
          <w:sz w:val="20"/>
          <w:szCs w:val="20"/>
          <w:lang w:val="es-ES_tradnl"/>
        </w:rPr>
      </w:pPr>
      <w:r w:rsidRPr="004D3ECC">
        <w:rPr>
          <w:rFonts w:ascii="Verdana" w:hAnsi="Verdana"/>
          <w:bCs/>
          <w:sz w:val="20"/>
          <w:szCs w:val="20"/>
          <w:lang w:val="es-ES"/>
        </w:rPr>
        <w:t xml:space="preserve">Operaciones de saneamiento patrimonial: en cuanto a las operaciones realizadas para lograr el saneamiento patrimonial a través de líneas de crédito según instructivos del FOGAFIN, </w:t>
      </w:r>
      <w:r w:rsidR="007B59A6">
        <w:rPr>
          <w:rFonts w:ascii="Verdana" w:hAnsi="Verdana"/>
          <w:bCs/>
          <w:sz w:val="20"/>
          <w:szCs w:val="20"/>
          <w:lang w:val="es-ES"/>
        </w:rPr>
        <w:t xml:space="preserve">la entidad </w:t>
      </w:r>
      <w:r w:rsidRPr="004D3ECC">
        <w:rPr>
          <w:rFonts w:ascii="Verdana" w:hAnsi="Verdana"/>
          <w:bCs/>
          <w:sz w:val="20"/>
          <w:szCs w:val="20"/>
          <w:lang w:val="es-ES"/>
        </w:rPr>
        <w:t>debe</w:t>
      </w:r>
      <w:r w:rsidR="007B59A6">
        <w:rPr>
          <w:rFonts w:ascii="Verdana" w:hAnsi="Verdana"/>
          <w:bCs/>
          <w:sz w:val="20"/>
          <w:szCs w:val="20"/>
          <w:lang w:val="es-ES"/>
        </w:rPr>
        <w:t xml:space="preserve"> </w:t>
      </w:r>
      <w:r w:rsidRPr="004D3ECC">
        <w:rPr>
          <w:rFonts w:ascii="Verdana" w:hAnsi="Verdana"/>
          <w:bCs/>
          <w:sz w:val="20"/>
          <w:szCs w:val="20"/>
          <w:lang w:val="es-ES"/>
        </w:rPr>
        <w:t xml:space="preserve">revelar:  </w:t>
      </w:r>
    </w:p>
    <w:p w14:paraId="2F6AC1B2" w14:textId="77777777" w:rsidR="000B3B90" w:rsidRPr="000B3B90" w:rsidRDefault="000B3B90" w:rsidP="00F8787A">
      <w:pPr>
        <w:spacing w:after="0"/>
        <w:jc w:val="both"/>
        <w:rPr>
          <w:rFonts w:ascii="Verdana" w:hAnsi="Verdana"/>
          <w:bCs/>
          <w:sz w:val="20"/>
          <w:szCs w:val="20"/>
          <w:lang w:val="es-ES"/>
        </w:rPr>
      </w:pPr>
    </w:p>
    <w:p w14:paraId="6D8A6E57" w14:textId="18C841A2" w:rsidR="004D3ECC" w:rsidRPr="00363C93" w:rsidRDefault="000B3B90" w:rsidP="00363C93">
      <w:pPr>
        <w:pStyle w:val="Prrafodelista"/>
        <w:numPr>
          <w:ilvl w:val="0"/>
          <w:numId w:val="25"/>
        </w:numPr>
        <w:spacing w:after="0"/>
        <w:ind w:left="567" w:hanging="567"/>
        <w:jc w:val="both"/>
        <w:rPr>
          <w:rFonts w:ascii="Verdana" w:hAnsi="Verdana"/>
          <w:bCs/>
          <w:sz w:val="20"/>
          <w:szCs w:val="20"/>
          <w:lang w:val="es-ES"/>
        </w:rPr>
      </w:pPr>
      <w:r w:rsidRPr="00363C93">
        <w:rPr>
          <w:rFonts w:ascii="Verdana" w:hAnsi="Verdana"/>
          <w:bCs/>
          <w:sz w:val="20"/>
          <w:szCs w:val="20"/>
          <w:lang w:val="es-ES"/>
        </w:rPr>
        <w:t>Descripción de las operaciones de saneamiento realizadas, identificando el monto de cada uno de los conceptos afectados con esta medida.</w:t>
      </w:r>
    </w:p>
    <w:p w14:paraId="37A684E5" w14:textId="77777777" w:rsidR="00DD3326" w:rsidRDefault="00DD3326" w:rsidP="00DD3326">
      <w:pPr>
        <w:pStyle w:val="Prrafodelista"/>
        <w:spacing w:after="0"/>
        <w:ind w:left="567"/>
        <w:jc w:val="both"/>
        <w:rPr>
          <w:rFonts w:ascii="Verdana" w:hAnsi="Verdana"/>
          <w:bCs/>
          <w:sz w:val="20"/>
          <w:szCs w:val="20"/>
          <w:lang w:val="es-ES"/>
        </w:rPr>
      </w:pPr>
    </w:p>
    <w:p w14:paraId="1B055473" w14:textId="77777777" w:rsidR="004D3ECC" w:rsidRDefault="000B3B90" w:rsidP="00363C93">
      <w:pPr>
        <w:pStyle w:val="Prrafodelista"/>
        <w:numPr>
          <w:ilvl w:val="0"/>
          <w:numId w:val="25"/>
        </w:numPr>
        <w:spacing w:after="0"/>
        <w:ind w:left="567" w:hanging="567"/>
        <w:jc w:val="both"/>
        <w:rPr>
          <w:rFonts w:ascii="Verdana" w:hAnsi="Verdana"/>
          <w:bCs/>
          <w:sz w:val="20"/>
          <w:szCs w:val="20"/>
          <w:lang w:val="es-ES"/>
        </w:rPr>
      </w:pPr>
      <w:r w:rsidRPr="004D3ECC">
        <w:rPr>
          <w:rFonts w:ascii="Verdana" w:hAnsi="Verdana"/>
          <w:bCs/>
          <w:sz w:val="20"/>
          <w:szCs w:val="20"/>
          <w:lang w:val="es-ES"/>
        </w:rPr>
        <w:t>Monto total de la capitalización, valor de los créditos otorgados por Fogafín y condiciones generales de los créditos: monto, plazo, tasa de interés, período de gracia, fuentes de pago y garantías, tanto para los créditos de corto plazo como para los créditos puente y de largo plazo. Adicionalmente, se debe revelar los cambios periódicos que se realicen sobre estas condiciones generales.</w:t>
      </w:r>
    </w:p>
    <w:p w14:paraId="3E7F3AC3" w14:textId="17D215C9" w:rsidR="00DD3326" w:rsidRDefault="00DD3326" w:rsidP="00DD3326">
      <w:pPr>
        <w:pStyle w:val="Prrafodelista"/>
        <w:spacing w:after="0"/>
        <w:ind w:left="567"/>
        <w:jc w:val="both"/>
        <w:rPr>
          <w:rFonts w:ascii="Verdana" w:hAnsi="Verdana"/>
          <w:bCs/>
          <w:sz w:val="20"/>
          <w:szCs w:val="20"/>
          <w:lang w:val="es-ES"/>
        </w:rPr>
      </w:pPr>
    </w:p>
    <w:p w14:paraId="49FB584A" w14:textId="09169C6C" w:rsidR="000B3B90" w:rsidRDefault="000B3B90" w:rsidP="00363C93">
      <w:pPr>
        <w:pStyle w:val="Prrafodelista"/>
        <w:numPr>
          <w:ilvl w:val="0"/>
          <w:numId w:val="25"/>
        </w:numPr>
        <w:spacing w:after="0"/>
        <w:ind w:left="567" w:hanging="567"/>
        <w:jc w:val="both"/>
        <w:rPr>
          <w:rFonts w:ascii="Verdana" w:hAnsi="Verdana"/>
          <w:bCs/>
          <w:sz w:val="20"/>
          <w:szCs w:val="20"/>
          <w:lang w:val="es-ES"/>
        </w:rPr>
      </w:pPr>
      <w:r w:rsidRPr="004D3ECC">
        <w:rPr>
          <w:rFonts w:ascii="Verdana" w:hAnsi="Verdana"/>
          <w:bCs/>
          <w:sz w:val="20"/>
          <w:szCs w:val="20"/>
          <w:lang w:val="es-ES"/>
        </w:rPr>
        <w:t xml:space="preserve">Cuando los activos castigados son trasladados a un patrimonio autónomo, se debe revelar expresamente el beneficiario del patrimonio y el grado de vinculación con la entidad reportante. </w:t>
      </w:r>
    </w:p>
    <w:p w14:paraId="588D4FF4" w14:textId="77777777" w:rsidR="000B3B90" w:rsidRPr="000B3B90" w:rsidRDefault="000B3B90" w:rsidP="00F8787A">
      <w:pPr>
        <w:spacing w:after="0"/>
        <w:jc w:val="both"/>
        <w:rPr>
          <w:rFonts w:ascii="Verdana" w:hAnsi="Verdana"/>
          <w:b/>
          <w:sz w:val="20"/>
          <w:szCs w:val="20"/>
          <w:lang w:val="es-ES_tradnl"/>
        </w:rPr>
      </w:pPr>
    </w:p>
    <w:p w14:paraId="4815F8AA" w14:textId="064982E3" w:rsidR="00363C93" w:rsidRDefault="00363C93" w:rsidP="00363C93">
      <w:pPr>
        <w:spacing w:after="0"/>
        <w:jc w:val="both"/>
        <w:rPr>
          <w:rFonts w:ascii="Verdana" w:hAnsi="Verdana"/>
          <w:bCs/>
          <w:sz w:val="20"/>
          <w:szCs w:val="20"/>
          <w:lang w:val="es-ES_tradnl"/>
        </w:rPr>
      </w:pPr>
      <w:r w:rsidRPr="00F8787A">
        <w:rPr>
          <w:rFonts w:ascii="Verdana" w:hAnsi="Verdana"/>
          <w:bCs/>
          <w:sz w:val="20"/>
          <w:szCs w:val="20"/>
          <w:lang w:val="es-ES_tradnl"/>
        </w:rPr>
        <w:t>3.1.</w:t>
      </w:r>
      <w:r w:rsidR="00DA554A">
        <w:rPr>
          <w:rFonts w:ascii="Verdana" w:hAnsi="Verdana"/>
          <w:bCs/>
          <w:sz w:val="20"/>
          <w:szCs w:val="20"/>
          <w:lang w:val="es-ES_tradnl"/>
        </w:rPr>
        <w:t>60</w:t>
      </w:r>
      <w:r w:rsidRPr="00F8787A">
        <w:rPr>
          <w:rFonts w:ascii="Verdana" w:hAnsi="Verdana"/>
          <w:bCs/>
          <w:sz w:val="20"/>
          <w:szCs w:val="20"/>
          <w:lang w:val="es-ES_tradnl"/>
        </w:rPr>
        <w:t>.</w:t>
      </w:r>
    </w:p>
    <w:p w14:paraId="40413143" w14:textId="5DE12A2A" w:rsidR="000B3B90" w:rsidRPr="00363C93" w:rsidRDefault="00C551F1" w:rsidP="00363C93">
      <w:pPr>
        <w:spacing w:after="0"/>
        <w:jc w:val="both"/>
        <w:rPr>
          <w:rFonts w:ascii="Verdana" w:hAnsi="Verdana"/>
          <w:bCs/>
          <w:sz w:val="20"/>
          <w:szCs w:val="20"/>
          <w:lang w:val="es-ES_tradnl"/>
        </w:rPr>
      </w:pPr>
      <w:r>
        <w:rPr>
          <w:rFonts w:ascii="Verdana" w:hAnsi="Verdana"/>
          <w:bCs/>
          <w:sz w:val="20"/>
          <w:szCs w:val="20"/>
          <w:lang w:val="es-ES_tradnl"/>
        </w:rPr>
        <w:t>Proceso de a</w:t>
      </w:r>
      <w:r w:rsidR="000B3B90" w:rsidRPr="00363C93">
        <w:rPr>
          <w:rFonts w:ascii="Verdana" w:hAnsi="Verdana"/>
          <w:bCs/>
          <w:sz w:val="20"/>
          <w:szCs w:val="20"/>
          <w:lang w:val="es-ES_tradnl"/>
        </w:rPr>
        <w:t xml:space="preserve">utoevaluación de capital y liquidez: se deben revelar </w:t>
      </w:r>
      <w:r w:rsidR="00E8205A">
        <w:rPr>
          <w:rFonts w:ascii="Verdana" w:hAnsi="Verdana"/>
          <w:bCs/>
          <w:sz w:val="20"/>
          <w:szCs w:val="20"/>
          <w:lang w:val="es-ES_tradnl"/>
        </w:rPr>
        <w:t xml:space="preserve">la información y </w:t>
      </w:r>
      <w:r w:rsidR="000B3B90" w:rsidRPr="00363C93">
        <w:rPr>
          <w:rFonts w:ascii="Verdana" w:hAnsi="Verdana"/>
          <w:bCs/>
          <w:sz w:val="20"/>
          <w:szCs w:val="20"/>
          <w:lang w:val="es-ES_tradnl"/>
        </w:rPr>
        <w:t>los principales resultados de l</w:t>
      </w:r>
      <w:r w:rsidR="00DF6978">
        <w:rPr>
          <w:rFonts w:ascii="Verdana" w:hAnsi="Verdana"/>
          <w:bCs/>
          <w:sz w:val="20"/>
          <w:szCs w:val="20"/>
          <w:lang w:val="es-ES_tradnl"/>
        </w:rPr>
        <w:t>a aplicación de l</w:t>
      </w:r>
      <w:r w:rsidR="000B3B90" w:rsidRPr="00363C93">
        <w:rPr>
          <w:rFonts w:ascii="Verdana" w:hAnsi="Verdana"/>
          <w:bCs/>
          <w:sz w:val="20"/>
          <w:szCs w:val="20"/>
          <w:lang w:val="es-ES_tradnl"/>
        </w:rPr>
        <w:t xml:space="preserve">os programas de autoevaluación de capital y liquidez, así como los aspectos materiales de la planificación de capital de la entidad.  </w:t>
      </w:r>
    </w:p>
    <w:p w14:paraId="200BA737" w14:textId="77777777" w:rsidR="000B3B90" w:rsidRPr="000B3B90" w:rsidRDefault="000B3B90" w:rsidP="00F8787A">
      <w:pPr>
        <w:spacing w:after="0"/>
        <w:jc w:val="both"/>
        <w:rPr>
          <w:rFonts w:ascii="Verdana" w:hAnsi="Verdana"/>
          <w:b/>
          <w:sz w:val="20"/>
          <w:szCs w:val="20"/>
          <w:lang w:val="es-ES_tradnl"/>
        </w:rPr>
      </w:pPr>
    </w:p>
    <w:p w14:paraId="7A1AB494" w14:textId="50378738" w:rsidR="000B3B90" w:rsidRPr="000B3B90" w:rsidRDefault="006E2EDF" w:rsidP="001D364C">
      <w:pPr>
        <w:spacing w:after="0"/>
        <w:jc w:val="both"/>
        <w:rPr>
          <w:rFonts w:ascii="Verdana" w:hAnsi="Verdana"/>
          <w:b/>
          <w:sz w:val="20"/>
          <w:szCs w:val="20"/>
          <w:lang w:val="es-ES_tradnl"/>
        </w:rPr>
      </w:pPr>
      <w:r>
        <w:rPr>
          <w:rFonts w:ascii="Verdana" w:hAnsi="Verdana"/>
          <w:b/>
          <w:sz w:val="20"/>
          <w:szCs w:val="20"/>
          <w:lang w:val="es-ES_tradnl"/>
        </w:rPr>
        <w:t>N</w:t>
      </w:r>
      <w:r w:rsidRPr="000B3B90">
        <w:rPr>
          <w:rFonts w:ascii="Verdana" w:hAnsi="Verdana"/>
          <w:b/>
          <w:sz w:val="20"/>
          <w:szCs w:val="20"/>
          <w:lang w:val="es-ES_tradnl"/>
        </w:rPr>
        <w:t xml:space="preserve">otas </w:t>
      </w:r>
      <w:r w:rsidR="00EE65A4">
        <w:rPr>
          <w:rFonts w:ascii="Verdana" w:hAnsi="Verdana"/>
          <w:b/>
          <w:sz w:val="20"/>
          <w:szCs w:val="20"/>
          <w:lang w:val="es-ES_tradnl"/>
        </w:rPr>
        <w:t xml:space="preserve">adicionales </w:t>
      </w:r>
      <w:r w:rsidRPr="000B3B90">
        <w:rPr>
          <w:rFonts w:ascii="Verdana" w:hAnsi="Verdana"/>
          <w:b/>
          <w:sz w:val="20"/>
          <w:szCs w:val="20"/>
          <w:lang w:val="es-ES_tradnl"/>
        </w:rPr>
        <w:t>aplicables a las entidades aseguradoras</w:t>
      </w:r>
      <w:r w:rsidR="00BE2350">
        <w:rPr>
          <w:rFonts w:ascii="Verdana" w:hAnsi="Verdana"/>
          <w:b/>
          <w:sz w:val="20"/>
          <w:szCs w:val="20"/>
          <w:lang w:val="es-ES_tradnl"/>
        </w:rPr>
        <w:t>, capitalizadoras</w:t>
      </w:r>
      <w:r w:rsidRPr="000B3B90">
        <w:rPr>
          <w:rFonts w:ascii="Verdana" w:hAnsi="Verdana"/>
          <w:b/>
          <w:sz w:val="20"/>
          <w:szCs w:val="20"/>
          <w:lang w:val="es-ES_tradnl"/>
        </w:rPr>
        <w:t xml:space="preserve"> e intermediarios de seguros</w:t>
      </w:r>
      <w:r w:rsidR="00BE2350">
        <w:rPr>
          <w:rFonts w:ascii="Verdana" w:hAnsi="Verdana"/>
          <w:b/>
          <w:sz w:val="20"/>
          <w:szCs w:val="20"/>
          <w:lang w:val="es-ES_tradnl"/>
        </w:rPr>
        <w:t>, según corresponda</w:t>
      </w:r>
    </w:p>
    <w:p w14:paraId="5AB27768" w14:textId="6792A96B" w:rsidR="001D364C" w:rsidRPr="00F8787A" w:rsidRDefault="001D364C" w:rsidP="001D364C">
      <w:pPr>
        <w:spacing w:after="0"/>
        <w:jc w:val="both"/>
        <w:rPr>
          <w:rFonts w:ascii="Verdana" w:hAnsi="Verdana"/>
          <w:bCs/>
          <w:sz w:val="20"/>
          <w:szCs w:val="20"/>
          <w:lang w:val="es-ES_tradnl"/>
        </w:rPr>
      </w:pPr>
    </w:p>
    <w:p w14:paraId="701C12F2" w14:textId="6311F619" w:rsidR="008310E6" w:rsidRDefault="008310E6" w:rsidP="008310E6">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6</w:t>
      </w:r>
      <w:r w:rsidR="00DA554A">
        <w:rPr>
          <w:rFonts w:ascii="Verdana" w:hAnsi="Verdana"/>
          <w:bCs/>
          <w:sz w:val="20"/>
          <w:szCs w:val="20"/>
          <w:lang w:val="es-ES_tradnl"/>
        </w:rPr>
        <w:t>1</w:t>
      </w:r>
      <w:r w:rsidRPr="00F8787A">
        <w:rPr>
          <w:rFonts w:ascii="Verdana" w:hAnsi="Verdana"/>
          <w:bCs/>
          <w:sz w:val="20"/>
          <w:szCs w:val="20"/>
          <w:lang w:val="es-ES_tradnl"/>
        </w:rPr>
        <w:t>.</w:t>
      </w:r>
    </w:p>
    <w:p w14:paraId="1317F689" w14:textId="5E143912" w:rsidR="000B3B90" w:rsidRPr="008310E6" w:rsidRDefault="000B3B90" w:rsidP="008310E6">
      <w:pPr>
        <w:spacing w:after="0"/>
        <w:jc w:val="both"/>
        <w:rPr>
          <w:rFonts w:ascii="Verdana" w:hAnsi="Verdana"/>
          <w:bCs/>
          <w:sz w:val="20"/>
          <w:szCs w:val="20"/>
          <w:lang w:val="es-ES"/>
        </w:rPr>
      </w:pPr>
      <w:r w:rsidRPr="008310E6">
        <w:rPr>
          <w:rFonts w:ascii="Verdana" w:hAnsi="Verdana"/>
          <w:bCs/>
          <w:sz w:val="20"/>
          <w:szCs w:val="20"/>
          <w:lang w:val="es-ES"/>
        </w:rPr>
        <w:t>Cuentas por cobrar: se debe revelar la información material de las cuentas por cobrar en desarrollo de la actividad aseguradora, incluyendo como mínimo:</w:t>
      </w:r>
    </w:p>
    <w:p w14:paraId="19599341" w14:textId="5D4F2297" w:rsidR="000B3B90" w:rsidRPr="000B3B90" w:rsidRDefault="000B3B90" w:rsidP="00F8787A">
      <w:pPr>
        <w:spacing w:after="0"/>
        <w:jc w:val="both"/>
        <w:rPr>
          <w:rFonts w:ascii="Verdana" w:hAnsi="Verdana"/>
          <w:bCs/>
          <w:sz w:val="20"/>
          <w:szCs w:val="20"/>
          <w:lang w:val="es-ES_tradnl"/>
        </w:rPr>
      </w:pPr>
    </w:p>
    <w:p w14:paraId="1C72E1E8" w14:textId="488DA065" w:rsidR="000B3B90" w:rsidRPr="008310E6" w:rsidRDefault="000B3B90" w:rsidP="008310E6">
      <w:pPr>
        <w:pStyle w:val="Prrafodelista"/>
        <w:numPr>
          <w:ilvl w:val="0"/>
          <w:numId w:val="34"/>
        </w:numPr>
        <w:spacing w:after="0"/>
        <w:ind w:left="567" w:hanging="567"/>
        <w:jc w:val="both"/>
        <w:rPr>
          <w:rFonts w:ascii="Verdana" w:hAnsi="Verdana"/>
          <w:bCs/>
          <w:sz w:val="20"/>
          <w:szCs w:val="20"/>
          <w:lang w:val="es-ES_tradnl"/>
        </w:rPr>
      </w:pPr>
      <w:r w:rsidRPr="008310E6">
        <w:rPr>
          <w:rFonts w:ascii="Verdana" w:hAnsi="Verdana"/>
          <w:bCs/>
          <w:sz w:val="20"/>
          <w:szCs w:val="20"/>
          <w:lang w:val="es-ES_tradnl"/>
        </w:rPr>
        <w:t>El valor de las cuentas por cobrar clasificadas según su origen, y sus respectivas provisiones.</w:t>
      </w:r>
    </w:p>
    <w:p w14:paraId="7E514B15" w14:textId="7C4F2AFD" w:rsidR="000B3B90" w:rsidRPr="000B3B90" w:rsidRDefault="000B3B90" w:rsidP="00F8787A">
      <w:pPr>
        <w:spacing w:after="0"/>
        <w:jc w:val="both"/>
        <w:rPr>
          <w:rFonts w:ascii="Verdana" w:hAnsi="Verdana"/>
          <w:bCs/>
          <w:sz w:val="20"/>
          <w:szCs w:val="20"/>
          <w:lang w:val="es-ES_tradnl"/>
        </w:rPr>
      </w:pPr>
    </w:p>
    <w:p w14:paraId="0FBA619D" w14:textId="182FC310" w:rsidR="000B3B90" w:rsidRPr="008310E6" w:rsidRDefault="000B3B90" w:rsidP="008310E6">
      <w:pPr>
        <w:pStyle w:val="Prrafodelista"/>
        <w:numPr>
          <w:ilvl w:val="0"/>
          <w:numId w:val="34"/>
        </w:numPr>
        <w:spacing w:after="0"/>
        <w:ind w:left="567" w:hanging="567"/>
        <w:jc w:val="both"/>
        <w:rPr>
          <w:rFonts w:ascii="Verdana" w:hAnsi="Verdana"/>
          <w:bCs/>
          <w:sz w:val="20"/>
          <w:szCs w:val="20"/>
          <w:lang w:val="es-ES_tradnl"/>
        </w:rPr>
      </w:pPr>
      <w:r w:rsidRPr="008310E6">
        <w:rPr>
          <w:rFonts w:ascii="Verdana" w:hAnsi="Verdana"/>
          <w:bCs/>
          <w:sz w:val="20"/>
          <w:szCs w:val="20"/>
          <w:lang w:val="es-ES_tradnl"/>
        </w:rPr>
        <w:t xml:space="preserve">Tratándose de cuentas corrientes con compañías cedentes, reaseguradoras y coaseguradoras, se debe </w:t>
      </w:r>
      <w:r w:rsidR="00B720B9">
        <w:rPr>
          <w:rFonts w:ascii="Verdana" w:hAnsi="Verdana"/>
          <w:bCs/>
          <w:sz w:val="20"/>
          <w:szCs w:val="20"/>
          <w:lang w:val="es-ES_tradnl"/>
        </w:rPr>
        <w:t xml:space="preserve">revelar de </w:t>
      </w:r>
      <w:r w:rsidR="00B720B9" w:rsidRPr="006341BD">
        <w:rPr>
          <w:rFonts w:ascii="Verdana" w:hAnsi="Verdana"/>
          <w:bCs/>
          <w:sz w:val="20"/>
          <w:szCs w:val="20"/>
          <w:lang w:val="es-ES_tradnl"/>
        </w:rPr>
        <w:t xml:space="preserve">forma agregada la información material </w:t>
      </w:r>
      <w:r w:rsidR="00E77BD5">
        <w:rPr>
          <w:rFonts w:ascii="Verdana" w:hAnsi="Verdana"/>
          <w:bCs/>
          <w:sz w:val="20"/>
          <w:szCs w:val="20"/>
          <w:lang w:val="es-ES_tradnl"/>
        </w:rPr>
        <w:t xml:space="preserve">por tipo de contraparte </w:t>
      </w:r>
      <w:r w:rsidR="008855C1">
        <w:rPr>
          <w:rFonts w:ascii="Verdana" w:hAnsi="Verdana"/>
          <w:bCs/>
          <w:sz w:val="20"/>
          <w:szCs w:val="20"/>
          <w:lang w:val="es-ES_tradnl"/>
        </w:rPr>
        <w:t xml:space="preserve">o </w:t>
      </w:r>
      <w:r w:rsidRPr="008310E6">
        <w:rPr>
          <w:rFonts w:ascii="Verdana" w:hAnsi="Verdana"/>
          <w:bCs/>
          <w:sz w:val="20"/>
          <w:szCs w:val="20"/>
          <w:lang w:val="es-ES_tradnl"/>
        </w:rPr>
        <w:t xml:space="preserve">deudor y el monto </w:t>
      </w:r>
      <w:r w:rsidR="004C2393">
        <w:rPr>
          <w:rFonts w:ascii="Verdana" w:hAnsi="Verdana"/>
          <w:bCs/>
          <w:sz w:val="20"/>
          <w:szCs w:val="20"/>
          <w:lang w:val="es-ES_tradnl"/>
        </w:rPr>
        <w:t xml:space="preserve">acumulado </w:t>
      </w:r>
      <w:r w:rsidRPr="008310E6">
        <w:rPr>
          <w:rFonts w:ascii="Verdana" w:hAnsi="Verdana"/>
          <w:bCs/>
          <w:sz w:val="20"/>
          <w:szCs w:val="20"/>
          <w:lang w:val="es-ES_tradnl"/>
        </w:rPr>
        <w:t xml:space="preserve">de la deuda </w:t>
      </w:r>
      <w:r w:rsidR="00D45B89">
        <w:rPr>
          <w:rFonts w:ascii="Verdana" w:hAnsi="Verdana"/>
          <w:bCs/>
          <w:sz w:val="20"/>
          <w:szCs w:val="20"/>
          <w:lang w:val="es-ES_tradnl"/>
        </w:rPr>
        <w:t xml:space="preserve">en </w:t>
      </w:r>
      <w:r w:rsidRPr="008310E6">
        <w:rPr>
          <w:rFonts w:ascii="Verdana" w:hAnsi="Verdana"/>
          <w:bCs/>
          <w:sz w:val="20"/>
          <w:szCs w:val="20"/>
          <w:lang w:val="es-ES_tradnl"/>
        </w:rPr>
        <w:t>la fecha del cierre.</w:t>
      </w:r>
    </w:p>
    <w:p w14:paraId="7C3F769C" w14:textId="72A66142" w:rsidR="000B3B90" w:rsidRPr="000B3B90" w:rsidRDefault="000B3B90" w:rsidP="00F8787A">
      <w:pPr>
        <w:spacing w:after="0"/>
        <w:jc w:val="both"/>
        <w:rPr>
          <w:rFonts w:ascii="Verdana" w:hAnsi="Verdana"/>
          <w:bCs/>
          <w:sz w:val="20"/>
          <w:szCs w:val="20"/>
          <w:lang w:val="es-ES_tradnl"/>
        </w:rPr>
      </w:pPr>
    </w:p>
    <w:p w14:paraId="29B62FD1" w14:textId="2DD9C2F6" w:rsidR="000B3B90" w:rsidRPr="00CE44F0" w:rsidRDefault="000B3B90" w:rsidP="00DA554A">
      <w:pPr>
        <w:pStyle w:val="Prrafodelista"/>
        <w:numPr>
          <w:ilvl w:val="0"/>
          <w:numId w:val="34"/>
        </w:numPr>
        <w:spacing w:after="0"/>
        <w:ind w:left="567" w:hanging="567"/>
        <w:jc w:val="both"/>
        <w:rPr>
          <w:rFonts w:ascii="Verdana" w:hAnsi="Verdana"/>
          <w:bCs/>
          <w:sz w:val="20"/>
          <w:szCs w:val="20"/>
          <w:lang w:val="es-ES_tradnl"/>
        </w:rPr>
      </w:pPr>
      <w:r w:rsidRPr="00CE44F0">
        <w:rPr>
          <w:rFonts w:ascii="Verdana" w:hAnsi="Verdana"/>
          <w:bCs/>
          <w:sz w:val="20"/>
          <w:szCs w:val="20"/>
          <w:lang w:val="es-ES_tradnl"/>
        </w:rPr>
        <w:t>Las variaciones más significativas en las cuentas por cobrar, así como su efecto en los estados financieros.</w:t>
      </w:r>
    </w:p>
    <w:p w14:paraId="4D552331" w14:textId="77777777" w:rsidR="000B3B90" w:rsidRPr="000B3B90" w:rsidRDefault="000B3B90" w:rsidP="00F8787A">
      <w:pPr>
        <w:spacing w:after="0"/>
        <w:jc w:val="both"/>
        <w:rPr>
          <w:rFonts w:ascii="Verdana" w:hAnsi="Verdana"/>
          <w:bCs/>
          <w:sz w:val="20"/>
          <w:szCs w:val="20"/>
          <w:lang w:val="es-ES_tradnl"/>
        </w:rPr>
      </w:pPr>
    </w:p>
    <w:p w14:paraId="3D7FABD5" w14:textId="19B1EB2E" w:rsidR="008310E6" w:rsidRDefault="008310E6" w:rsidP="008310E6">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6</w:t>
      </w:r>
      <w:r w:rsidR="00BF62E0">
        <w:rPr>
          <w:rFonts w:ascii="Verdana" w:hAnsi="Verdana"/>
          <w:bCs/>
          <w:sz w:val="20"/>
          <w:szCs w:val="20"/>
          <w:lang w:val="es-ES_tradnl"/>
        </w:rPr>
        <w:t>2</w:t>
      </w:r>
      <w:r w:rsidRPr="00F8787A">
        <w:rPr>
          <w:rFonts w:ascii="Verdana" w:hAnsi="Verdana"/>
          <w:bCs/>
          <w:sz w:val="20"/>
          <w:szCs w:val="20"/>
          <w:lang w:val="es-ES_tradnl"/>
        </w:rPr>
        <w:t>.</w:t>
      </w:r>
    </w:p>
    <w:p w14:paraId="5633E677" w14:textId="09232263" w:rsidR="000B3B90" w:rsidRPr="008310E6" w:rsidRDefault="000B3B90" w:rsidP="008310E6">
      <w:pPr>
        <w:spacing w:after="0"/>
        <w:jc w:val="both"/>
        <w:rPr>
          <w:rFonts w:ascii="Verdana" w:hAnsi="Verdana"/>
          <w:sz w:val="20"/>
          <w:szCs w:val="20"/>
          <w:lang w:val="es-ES"/>
        </w:rPr>
      </w:pPr>
      <w:r w:rsidRPr="008310E6">
        <w:rPr>
          <w:rFonts w:ascii="Verdana" w:hAnsi="Verdana"/>
          <w:sz w:val="20"/>
          <w:szCs w:val="20"/>
          <w:lang w:val="es-ES"/>
        </w:rPr>
        <w:t xml:space="preserve">Políticas para el ramo de riesgos laborales: se deben revelar las políticas adoptadas por la junta directiva de la entidad o el órgano que haga sus veces, en materia de remuneración a favor de los intermediarios de seguros de dicho </w:t>
      </w:r>
      <w:r w:rsidRPr="00B44BCB">
        <w:rPr>
          <w:rFonts w:ascii="Verdana" w:hAnsi="Verdana"/>
          <w:sz w:val="20"/>
          <w:szCs w:val="20"/>
          <w:lang w:val="es-ES"/>
        </w:rPr>
        <w:t xml:space="preserve">ramo, de conformidad con lo dispuesto en el numeral 3.4.4 del </w:t>
      </w:r>
      <w:r w:rsidR="00B44BCB">
        <w:rPr>
          <w:rFonts w:ascii="Verdana" w:hAnsi="Verdana"/>
          <w:sz w:val="20"/>
          <w:szCs w:val="20"/>
          <w:lang w:val="es-ES"/>
        </w:rPr>
        <w:t>c</w:t>
      </w:r>
      <w:r w:rsidRPr="00B44BCB">
        <w:rPr>
          <w:rFonts w:ascii="Verdana" w:hAnsi="Verdana"/>
          <w:sz w:val="20"/>
          <w:szCs w:val="20"/>
          <w:lang w:val="es-ES"/>
        </w:rPr>
        <w:t xml:space="preserve">apítulo </w:t>
      </w:r>
      <w:r w:rsidR="00B44BCB">
        <w:rPr>
          <w:rFonts w:ascii="Verdana" w:hAnsi="Verdana"/>
          <w:sz w:val="20"/>
          <w:szCs w:val="20"/>
          <w:lang w:val="es-ES"/>
        </w:rPr>
        <w:t xml:space="preserve">II </w:t>
      </w:r>
      <w:r w:rsidRPr="00B44BCB">
        <w:rPr>
          <w:rFonts w:ascii="Verdana" w:hAnsi="Verdana"/>
          <w:sz w:val="20"/>
          <w:szCs w:val="20"/>
          <w:lang w:val="es-ES"/>
        </w:rPr>
        <w:t xml:space="preserve">del </w:t>
      </w:r>
      <w:r w:rsidR="00B44BCB">
        <w:rPr>
          <w:rFonts w:ascii="Verdana" w:hAnsi="Verdana"/>
          <w:sz w:val="20"/>
          <w:szCs w:val="20"/>
          <w:lang w:val="es-ES"/>
        </w:rPr>
        <w:t>t</w:t>
      </w:r>
      <w:r w:rsidRPr="00B44BCB">
        <w:rPr>
          <w:rFonts w:ascii="Verdana" w:hAnsi="Verdana"/>
          <w:sz w:val="20"/>
          <w:szCs w:val="20"/>
          <w:lang w:val="es-ES"/>
        </w:rPr>
        <w:t xml:space="preserve">ítulo VI de la </w:t>
      </w:r>
      <w:r w:rsidR="00A04DBA">
        <w:rPr>
          <w:rFonts w:ascii="Verdana" w:hAnsi="Verdana"/>
          <w:sz w:val="20"/>
          <w:szCs w:val="20"/>
          <w:lang w:val="es-ES"/>
        </w:rPr>
        <w:t>CBJ</w:t>
      </w:r>
      <w:r w:rsidRPr="00B44BCB">
        <w:rPr>
          <w:rFonts w:ascii="Verdana" w:hAnsi="Verdana"/>
          <w:sz w:val="20"/>
          <w:szCs w:val="20"/>
          <w:lang w:val="es-ES"/>
        </w:rPr>
        <w:t>, en cumplimiento del parágrafo 5 del artículo 11 de</w:t>
      </w:r>
      <w:r w:rsidRPr="008310E6">
        <w:rPr>
          <w:rFonts w:ascii="Verdana" w:hAnsi="Verdana"/>
          <w:sz w:val="20"/>
          <w:szCs w:val="20"/>
          <w:lang w:val="es-ES"/>
        </w:rPr>
        <w:t xml:space="preserve"> la Ley 1562 de 2012.</w:t>
      </w:r>
    </w:p>
    <w:p w14:paraId="201D5101" w14:textId="77777777" w:rsidR="000B3B90" w:rsidRPr="000B3B90" w:rsidRDefault="000B3B90" w:rsidP="00F8787A">
      <w:pPr>
        <w:spacing w:after="0"/>
        <w:jc w:val="both"/>
        <w:rPr>
          <w:rFonts w:ascii="Verdana" w:hAnsi="Verdana"/>
          <w:bCs/>
          <w:sz w:val="20"/>
          <w:szCs w:val="20"/>
          <w:lang w:val="es-ES_tradnl"/>
        </w:rPr>
      </w:pPr>
    </w:p>
    <w:p w14:paraId="42BC9BE5" w14:textId="4A9D2818" w:rsidR="008310E6" w:rsidRDefault="008310E6" w:rsidP="008310E6">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6</w:t>
      </w:r>
      <w:r w:rsidR="00BF62E0">
        <w:rPr>
          <w:rFonts w:ascii="Verdana" w:hAnsi="Verdana"/>
          <w:bCs/>
          <w:sz w:val="20"/>
          <w:szCs w:val="20"/>
          <w:lang w:val="es-ES_tradnl"/>
        </w:rPr>
        <w:t>3</w:t>
      </w:r>
      <w:r w:rsidRPr="00F8787A">
        <w:rPr>
          <w:rFonts w:ascii="Verdana" w:hAnsi="Verdana"/>
          <w:bCs/>
          <w:sz w:val="20"/>
          <w:szCs w:val="20"/>
          <w:lang w:val="es-ES_tradnl"/>
        </w:rPr>
        <w:t>.</w:t>
      </w:r>
    </w:p>
    <w:p w14:paraId="1FB94AD0" w14:textId="0090814A" w:rsidR="000B3B90" w:rsidRPr="008310E6" w:rsidRDefault="000B3B90" w:rsidP="008310E6">
      <w:pPr>
        <w:spacing w:after="0"/>
        <w:jc w:val="both"/>
        <w:rPr>
          <w:rFonts w:ascii="Verdana" w:hAnsi="Verdana"/>
          <w:bCs/>
          <w:sz w:val="20"/>
          <w:szCs w:val="20"/>
          <w:lang w:val="es-ES_tradnl"/>
        </w:rPr>
      </w:pPr>
      <w:r w:rsidRPr="008310E6">
        <w:rPr>
          <w:rFonts w:ascii="Verdana" w:hAnsi="Verdana"/>
          <w:bCs/>
          <w:sz w:val="20"/>
          <w:szCs w:val="20"/>
          <w:lang w:val="es-ES_tradnl"/>
        </w:rPr>
        <w:t>Siniestros liquidados por pagar: se debe informar el valor total de los siniestros por pagar, discriminados por ramo.</w:t>
      </w:r>
    </w:p>
    <w:p w14:paraId="2277D0ED" w14:textId="77777777" w:rsidR="000B3B90" w:rsidRDefault="000B3B90" w:rsidP="00F8787A">
      <w:pPr>
        <w:spacing w:after="0"/>
        <w:jc w:val="both"/>
        <w:rPr>
          <w:rFonts w:ascii="Verdana" w:hAnsi="Verdana"/>
          <w:bCs/>
          <w:sz w:val="20"/>
          <w:szCs w:val="20"/>
          <w:lang w:val="es-ES_tradnl"/>
        </w:rPr>
      </w:pPr>
    </w:p>
    <w:p w14:paraId="01396CA0" w14:textId="77777777" w:rsidR="00D45B89" w:rsidRDefault="00D45B89" w:rsidP="00F8787A">
      <w:pPr>
        <w:spacing w:after="0"/>
        <w:jc w:val="both"/>
        <w:rPr>
          <w:rFonts w:ascii="Verdana" w:hAnsi="Verdana"/>
          <w:bCs/>
          <w:sz w:val="20"/>
          <w:szCs w:val="20"/>
          <w:lang w:val="es-ES_tradnl"/>
        </w:rPr>
      </w:pPr>
    </w:p>
    <w:p w14:paraId="6ABFE90D" w14:textId="123D40B1" w:rsidR="008310E6" w:rsidRDefault="008310E6" w:rsidP="008310E6">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6</w:t>
      </w:r>
      <w:r w:rsidR="00BF62E0">
        <w:rPr>
          <w:rFonts w:ascii="Verdana" w:hAnsi="Verdana"/>
          <w:bCs/>
          <w:sz w:val="20"/>
          <w:szCs w:val="20"/>
          <w:lang w:val="es-ES_tradnl"/>
        </w:rPr>
        <w:t>4</w:t>
      </w:r>
      <w:r w:rsidRPr="00F8787A">
        <w:rPr>
          <w:rFonts w:ascii="Verdana" w:hAnsi="Verdana"/>
          <w:bCs/>
          <w:sz w:val="20"/>
          <w:szCs w:val="20"/>
          <w:lang w:val="es-ES_tradnl"/>
        </w:rPr>
        <w:t>.</w:t>
      </w:r>
    </w:p>
    <w:p w14:paraId="591C5E62" w14:textId="150149F7" w:rsidR="00B93512" w:rsidRPr="008310E6" w:rsidRDefault="000B3B90" w:rsidP="008310E6">
      <w:pPr>
        <w:spacing w:after="0"/>
        <w:jc w:val="both"/>
        <w:rPr>
          <w:rFonts w:ascii="Verdana" w:hAnsi="Verdana"/>
          <w:bCs/>
          <w:sz w:val="20"/>
          <w:szCs w:val="20"/>
          <w:lang w:val="es-ES_tradnl"/>
        </w:rPr>
      </w:pPr>
      <w:r w:rsidRPr="008310E6">
        <w:rPr>
          <w:rFonts w:ascii="Verdana" w:hAnsi="Verdana"/>
          <w:bCs/>
          <w:sz w:val="20"/>
          <w:szCs w:val="20"/>
          <w:lang w:val="es-ES_tradnl"/>
        </w:rPr>
        <w:t>Primas recaudadas por pagar: los intermediarios de seguros deben revelar respecto de cada aseguradora el valor y monto de las primas recaudas pendientes de pagar.</w:t>
      </w:r>
    </w:p>
    <w:p w14:paraId="7A8C330D" w14:textId="77777777" w:rsidR="000B3B90" w:rsidRPr="000B3B90" w:rsidDel="000E451B" w:rsidRDefault="000B3B90" w:rsidP="00F8787A">
      <w:pPr>
        <w:spacing w:after="0"/>
        <w:jc w:val="both"/>
        <w:rPr>
          <w:rFonts w:ascii="Verdana" w:hAnsi="Verdana"/>
          <w:bCs/>
          <w:sz w:val="20"/>
          <w:szCs w:val="20"/>
          <w:lang w:val="es-ES_tradnl"/>
        </w:rPr>
      </w:pPr>
    </w:p>
    <w:p w14:paraId="795E33ED" w14:textId="77777777" w:rsidR="004626BF" w:rsidRDefault="004626BF" w:rsidP="008310E6">
      <w:pPr>
        <w:spacing w:after="0"/>
        <w:jc w:val="both"/>
        <w:rPr>
          <w:rFonts w:ascii="Verdana" w:hAnsi="Verdana"/>
          <w:bCs/>
          <w:sz w:val="20"/>
          <w:szCs w:val="20"/>
          <w:lang w:val="es-ES_tradnl"/>
        </w:rPr>
      </w:pPr>
    </w:p>
    <w:p w14:paraId="0F1646F4" w14:textId="77777777" w:rsidR="004626BF" w:rsidRDefault="004626BF" w:rsidP="008310E6">
      <w:pPr>
        <w:spacing w:after="0"/>
        <w:jc w:val="both"/>
        <w:rPr>
          <w:rFonts w:ascii="Verdana" w:hAnsi="Verdana"/>
          <w:bCs/>
          <w:sz w:val="20"/>
          <w:szCs w:val="20"/>
          <w:lang w:val="es-ES_tradnl"/>
        </w:rPr>
      </w:pPr>
    </w:p>
    <w:p w14:paraId="348F854B" w14:textId="2DFAF1AD" w:rsidR="008310E6" w:rsidRDefault="008310E6" w:rsidP="008310E6">
      <w:pPr>
        <w:spacing w:after="0"/>
        <w:jc w:val="both"/>
        <w:rPr>
          <w:rFonts w:ascii="Verdana" w:hAnsi="Verdana"/>
          <w:bCs/>
          <w:sz w:val="20"/>
          <w:szCs w:val="20"/>
          <w:lang w:val="es-ES_tradnl"/>
        </w:rPr>
      </w:pPr>
      <w:r w:rsidRPr="00F8787A">
        <w:rPr>
          <w:rFonts w:ascii="Verdana" w:hAnsi="Verdana"/>
          <w:bCs/>
          <w:sz w:val="20"/>
          <w:szCs w:val="20"/>
          <w:lang w:val="es-ES_tradnl"/>
        </w:rPr>
        <w:lastRenderedPageBreak/>
        <w:t>3.1.</w:t>
      </w:r>
      <w:r>
        <w:rPr>
          <w:rFonts w:ascii="Verdana" w:hAnsi="Verdana"/>
          <w:bCs/>
          <w:sz w:val="20"/>
          <w:szCs w:val="20"/>
          <w:lang w:val="es-ES_tradnl"/>
        </w:rPr>
        <w:t>6</w:t>
      </w:r>
      <w:r w:rsidR="00BF62E0">
        <w:rPr>
          <w:rFonts w:ascii="Verdana" w:hAnsi="Verdana"/>
          <w:bCs/>
          <w:sz w:val="20"/>
          <w:szCs w:val="20"/>
          <w:lang w:val="es-ES_tradnl"/>
        </w:rPr>
        <w:t>5</w:t>
      </w:r>
      <w:r w:rsidRPr="00F8787A">
        <w:rPr>
          <w:rFonts w:ascii="Verdana" w:hAnsi="Verdana"/>
          <w:bCs/>
          <w:sz w:val="20"/>
          <w:szCs w:val="20"/>
          <w:lang w:val="es-ES_tradnl"/>
        </w:rPr>
        <w:t>.</w:t>
      </w:r>
    </w:p>
    <w:p w14:paraId="1CA4BD7C" w14:textId="57D0E9C7" w:rsidR="000B3B90" w:rsidRPr="008310E6" w:rsidRDefault="000B3B90" w:rsidP="008310E6">
      <w:pPr>
        <w:spacing w:after="0"/>
        <w:jc w:val="both"/>
        <w:rPr>
          <w:rFonts w:ascii="Verdana" w:hAnsi="Verdana"/>
          <w:bCs/>
          <w:sz w:val="20"/>
          <w:szCs w:val="20"/>
          <w:lang w:val="es-ES_tradnl"/>
        </w:rPr>
      </w:pPr>
      <w:r w:rsidRPr="008310E6">
        <w:rPr>
          <w:rFonts w:ascii="Verdana" w:hAnsi="Verdana"/>
          <w:bCs/>
          <w:sz w:val="20"/>
          <w:szCs w:val="20"/>
          <w:lang w:val="es-ES_tradnl"/>
        </w:rPr>
        <w:t xml:space="preserve">Reservas técnicas de seguros y </w:t>
      </w:r>
      <w:r w:rsidR="003471FA">
        <w:rPr>
          <w:rFonts w:ascii="Verdana" w:hAnsi="Verdana"/>
          <w:bCs/>
          <w:sz w:val="20"/>
          <w:szCs w:val="20"/>
          <w:lang w:val="es-ES_tradnl"/>
        </w:rPr>
        <w:t xml:space="preserve">de </w:t>
      </w:r>
      <w:r w:rsidRPr="008310E6">
        <w:rPr>
          <w:rFonts w:ascii="Verdana" w:hAnsi="Verdana"/>
          <w:bCs/>
          <w:sz w:val="20"/>
          <w:szCs w:val="20"/>
          <w:lang w:val="es-ES_tradnl"/>
        </w:rPr>
        <w:t xml:space="preserve">capitalización: se debe revelar el monto y el método utilizado para el cálculo de las reservas técnicas. Esta información </w:t>
      </w:r>
      <w:r w:rsidR="00D87775">
        <w:rPr>
          <w:rFonts w:ascii="Verdana" w:hAnsi="Verdana"/>
          <w:bCs/>
          <w:sz w:val="20"/>
          <w:szCs w:val="20"/>
          <w:lang w:val="es-ES_tradnl"/>
        </w:rPr>
        <w:t xml:space="preserve">se </w:t>
      </w:r>
      <w:r w:rsidRPr="008310E6">
        <w:rPr>
          <w:rFonts w:ascii="Verdana" w:hAnsi="Verdana"/>
          <w:bCs/>
          <w:sz w:val="20"/>
          <w:szCs w:val="20"/>
          <w:lang w:val="es-ES_tradnl"/>
        </w:rPr>
        <w:t xml:space="preserve">debe presentar de forma separada para cada ramo, cuando sea procedente. </w:t>
      </w:r>
    </w:p>
    <w:p w14:paraId="5CF45722" w14:textId="77777777" w:rsidR="000B3B90" w:rsidRPr="000B3B90" w:rsidRDefault="000B3B90" w:rsidP="00F8787A">
      <w:pPr>
        <w:spacing w:after="0"/>
        <w:jc w:val="both"/>
        <w:rPr>
          <w:rFonts w:ascii="Verdana" w:hAnsi="Verdana"/>
          <w:bCs/>
          <w:sz w:val="20"/>
          <w:szCs w:val="20"/>
          <w:lang w:val="es-ES_tradnl"/>
        </w:rPr>
      </w:pPr>
    </w:p>
    <w:p w14:paraId="31988FFD" w14:textId="59F03430" w:rsidR="008310E6" w:rsidRDefault="008310E6" w:rsidP="008310E6">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6</w:t>
      </w:r>
      <w:r w:rsidR="001318CA">
        <w:rPr>
          <w:rFonts w:ascii="Verdana" w:hAnsi="Verdana"/>
          <w:bCs/>
          <w:sz w:val="20"/>
          <w:szCs w:val="20"/>
          <w:lang w:val="es-ES_tradnl"/>
        </w:rPr>
        <w:t>6</w:t>
      </w:r>
      <w:r w:rsidRPr="00F8787A">
        <w:rPr>
          <w:rFonts w:ascii="Verdana" w:hAnsi="Verdana"/>
          <w:bCs/>
          <w:sz w:val="20"/>
          <w:szCs w:val="20"/>
          <w:lang w:val="es-ES_tradnl"/>
        </w:rPr>
        <w:t>.</w:t>
      </w:r>
    </w:p>
    <w:p w14:paraId="6A504CFF" w14:textId="12D2AFF1" w:rsidR="000B3B90" w:rsidRPr="008310E6" w:rsidRDefault="000B3B90" w:rsidP="008310E6">
      <w:pPr>
        <w:spacing w:after="0"/>
        <w:jc w:val="both"/>
        <w:rPr>
          <w:rFonts w:ascii="Verdana" w:hAnsi="Verdana"/>
          <w:sz w:val="20"/>
          <w:szCs w:val="20"/>
          <w:lang w:val="es-ES"/>
        </w:rPr>
      </w:pPr>
      <w:r w:rsidRPr="008310E6">
        <w:rPr>
          <w:rFonts w:ascii="Verdana" w:hAnsi="Verdana"/>
          <w:sz w:val="20"/>
          <w:szCs w:val="20"/>
          <w:lang w:val="es-ES"/>
        </w:rPr>
        <w:t>Pagos del ramo de seguro de riesgos laborales: se debe revelar el valor de los pagos efectuados durante el ejercicio por concepto de comisiones de intermediación, así como el detalle de la fuente u origen de los recursos con los que se hicieron dichos pagos.</w:t>
      </w:r>
    </w:p>
    <w:p w14:paraId="25A6C8BA" w14:textId="77777777" w:rsidR="000B3B90" w:rsidRPr="000B3B90" w:rsidRDefault="000B3B90" w:rsidP="00F8787A">
      <w:pPr>
        <w:spacing w:after="0"/>
        <w:jc w:val="both"/>
        <w:rPr>
          <w:rFonts w:ascii="Verdana" w:hAnsi="Verdana"/>
          <w:bCs/>
          <w:sz w:val="20"/>
          <w:szCs w:val="20"/>
          <w:lang w:val="es-ES_tradnl"/>
        </w:rPr>
      </w:pPr>
    </w:p>
    <w:p w14:paraId="34EDD57E" w14:textId="6F0EFF4F" w:rsidR="008310E6" w:rsidRDefault="008310E6" w:rsidP="008310E6">
      <w:pPr>
        <w:spacing w:after="0"/>
        <w:jc w:val="both"/>
        <w:rPr>
          <w:rFonts w:ascii="Verdana" w:hAnsi="Verdana"/>
          <w:bCs/>
          <w:sz w:val="20"/>
          <w:szCs w:val="20"/>
          <w:lang w:val="es-ES_tradnl"/>
        </w:rPr>
      </w:pPr>
      <w:r w:rsidRPr="00F8787A">
        <w:rPr>
          <w:rFonts w:ascii="Verdana" w:hAnsi="Verdana"/>
          <w:bCs/>
          <w:sz w:val="20"/>
          <w:szCs w:val="20"/>
          <w:lang w:val="es-ES_tradnl"/>
        </w:rPr>
        <w:t>3.1.</w:t>
      </w:r>
      <w:r>
        <w:rPr>
          <w:rFonts w:ascii="Verdana" w:hAnsi="Verdana"/>
          <w:bCs/>
          <w:sz w:val="20"/>
          <w:szCs w:val="20"/>
          <w:lang w:val="es-ES_tradnl"/>
        </w:rPr>
        <w:t>6</w:t>
      </w:r>
      <w:r w:rsidR="001318CA">
        <w:rPr>
          <w:rFonts w:ascii="Verdana" w:hAnsi="Verdana"/>
          <w:bCs/>
          <w:sz w:val="20"/>
          <w:szCs w:val="20"/>
          <w:lang w:val="es-ES_tradnl"/>
        </w:rPr>
        <w:t>7</w:t>
      </w:r>
      <w:r w:rsidRPr="00F8787A">
        <w:rPr>
          <w:rFonts w:ascii="Verdana" w:hAnsi="Verdana"/>
          <w:bCs/>
          <w:sz w:val="20"/>
          <w:szCs w:val="20"/>
          <w:lang w:val="es-ES_tradnl"/>
        </w:rPr>
        <w:t>.</w:t>
      </w:r>
    </w:p>
    <w:p w14:paraId="0A6F453D" w14:textId="10B46806" w:rsidR="000B3B90" w:rsidRPr="008310E6" w:rsidRDefault="000B3B90" w:rsidP="008310E6">
      <w:pPr>
        <w:spacing w:after="0"/>
        <w:jc w:val="both"/>
        <w:rPr>
          <w:rFonts w:ascii="Verdana" w:hAnsi="Verdana"/>
          <w:sz w:val="20"/>
          <w:szCs w:val="20"/>
          <w:lang w:val="es-ES"/>
        </w:rPr>
      </w:pPr>
      <w:r w:rsidRPr="008310E6">
        <w:rPr>
          <w:rFonts w:ascii="Verdana" w:hAnsi="Verdana"/>
          <w:sz w:val="20"/>
          <w:szCs w:val="20"/>
          <w:lang w:val="es-ES"/>
        </w:rPr>
        <w:t>Gastos por seguros participativos: se deben revelar los gastos incurridos por el pa</w:t>
      </w:r>
      <w:r w:rsidR="00716A14" w:rsidRPr="008310E6">
        <w:rPr>
          <w:rFonts w:ascii="Verdana" w:hAnsi="Verdana"/>
          <w:sz w:val="20"/>
          <w:szCs w:val="20"/>
          <w:lang w:val="es-ES"/>
        </w:rPr>
        <w:t xml:space="preserve">go </w:t>
      </w:r>
      <w:r w:rsidRPr="008310E6">
        <w:rPr>
          <w:rFonts w:ascii="Verdana" w:hAnsi="Verdana"/>
          <w:sz w:val="20"/>
          <w:szCs w:val="20"/>
          <w:lang w:val="es-ES"/>
        </w:rPr>
        <w:t>de participación de utilidades en los ramos de rentas vitalicias de pensiones Ley 100, seguro</w:t>
      </w:r>
      <w:r w:rsidR="00C610C2" w:rsidRPr="008310E6">
        <w:rPr>
          <w:rFonts w:ascii="Verdana" w:hAnsi="Verdana"/>
          <w:sz w:val="20"/>
          <w:szCs w:val="20"/>
          <w:lang w:val="es-ES"/>
        </w:rPr>
        <w:t xml:space="preserve"> </w:t>
      </w:r>
      <w:r w:rsidRPr="008310E6">
        <w:rPr>
          <w:rFonts w:ascii="Verdana" w:hAnsi="Verdana"/>
          <w:sz w:val="20"/>
          <w:szCs w:val="20"/>
          <w:lang w:val="es-ES"/>
        </w:rPr>
        <w:t>previsional de invalidez y sobrevivencia, y demás r</w:t>
      </w:r>
      <w:r w:rsidR="00427C6B">
        <w:rPr>
          <w:rFonts w:ascii="Verdana" w:hAnsi="Verdana"/>
          <w:sz w:val="20"/>
          <w:szCs w:val="20"/>
          <w:lang w:val="es-ES"/>
        </w:rPr>
        <w:t>a</w:t>
      </w:r>
      <w:r w:rsidRPr="008310E6" w:rsidDel="00427C6B">
        <w:rPr>
          <w:rFonts w:ascii="Verdana" w:hAnsi="Verdana"/>
          <w:sz w:val="20"/>
          <w:szCs w:val="20"/>
          <w:lang w:val="es-ES"/>
        </w:rPr>
        <w:t>e</w:t>
      </w:r>
      <w:r w:rsidRPr="008310E6">
        <w:rPr>
          <w:rFonts w:ascii="Verdana" w:hAnsi="Verdana"/>
          <w:sz w:val="20"/>
          <w:szCs w:val="20"/>
          <w:lang w:val="es-ES"/>
        </w:rPr>
        <w:t xml:space="preserve">mos que contractualmente contemplen la participación de utilidades. </w:t>
      </w:r>
    </w:p>
    <w:p w14:paraId="4DD3BA7B" w14:textId="77777777" w:rsidR="00E53F3B" w:rsidRDefault="00E53F3B" w:rsidP="008310E6">
      <w:pPr>
        <w:spacing w:after="0"/>
        <w:jc w:val="both"/>
        <w:rPr>
          <w:rFonts w:ascii="Verdana" w:hAnsi="Verdana"/>
          <w:b/>
          <w:sz w:val="20"/>
          <w:szCs w:val="20"/>
          <w:lang w:val="es-ES_tradnl"/>
        </w:rPr>
      </w:pPr>
    </w:p>
    <w:p w14:paraId="051E066E" w14:textId="008372B2" w:rsidR="000B3B90" w:rsidRPr="000B3B90" w:rsidRDefault="000B3B90" w:rsidP="006341BD">
      <w:pPr>
        <w:spacing w:after="0"/>
        <w:jc w:val="both"/>
        <w:rPr>
          <w:rFonts w:ascii="Verdana" w:hAnsi="Verdana"/>
          <w:b/>
          <w:sz w:val="20"/>
          <w:szCs w:val="20"/>
          <w:lang w:val="es-ES_tradnl"/>
        </w:rPr>
      </w:pPr>
      <w:r w:rsidRPr="000B3B90">
        <w:rPr>
          <w:rFonts w:ascii="Verdana" w:hAnsi="Verdana"/>
          <w:b/>
          <w:sz w:val="20"/>
          <w:szCs w:val="20"/>
          <w:lang w:val="es-ES_tradnl"/>
        </w:rPr>
        <w:t xml:space="preserve">Notas </w:t>
      </w:r>
      <w:r w:rsidR="000E451B">
        <w:rPr>
          <w:rFonts w:ascii="Verdana" w:hAnsi="Verdana"/>
          <w:b/>
          <w:sz w:val="20"/>
          <w:szCs w:val="20"/>
          <w:lang w:val="es-ES_tradnl"/>
        </w:rPr>
        <w:t xml:space="preserve">adicionales </w:t>
      </w:r>
      <w:r w:rsidRPr="000B3B90">
        <w:rPr>
          <w:rFonts w:ascii="Verdana" w:hAnsi="Verdana"/>
          <w:b/>
          <w:sz w:val="20"/>
          <w:szCs w:val="20"/>
          <w:lang w:val="es-ES_tradnl"/>
        </w:rPr>
        <w:t xml:space="preserve">aplicables a las entidades </w:t>
      </w:r>
      <w:r w:rsidR="000E451B">
        <w:rPr>
          <w:rFonts w:ascii="Verdana" w:hAnsi="Verdana"/>
          <w:b/>
          <w:sz w:val="20"/>
          <w:szCs w:val="20"/>
          <w:lang w:val="es-ES_tradnl"/>
        </w:rPr>
        <w:t xml:space="preserve">vigiladas </w:t>
      </w:r>
      <w:r w:rsidRPr="000B3B90">
        <w:rPr>
          <w:rFonts w:ascii="Verdana" w:hAnsi="Verdana"/>
          <w:b/>
          <w:sz w:val="20"/>
          <w:szCs w:val="20"/>
          <w:lang w:val="es-ES_tradnl"/>
        </w:rPr>
        <w:t>administradoras de procesos de titularización</w:t>
      </w:r>
    </w:p>
    <w:p w14:paraId="5B55C2AA" w14:textId="77777777" w:rsidR="00506098" w:rsidRDefault="00506098" w:rsidP="009963C2">
      <w:pPr>
        <w:spacing w:after="0"/>
        <w:jc w:val="both"/>
        <w:rPr>
          <w:rFonts w:ascii="Verdana" w:hAnsi="Verdana"/>
          <w:bCs/>
          <w:sz w:val="20"/>
          <w:szCs w:val="20"/>
          <w:lang w:val="es-ES_tradnl"/>
        </w:rPr>
      </w:pPr>
    </w:p>
    <w:p w14:paraId="230E267A" w14:textId="2D31FB1D" w:rsidR="009963C2" w:rsidRDefault="009963C2" w:rsidP="009963C2">
      <w:pPr>
        <w:spacing w:after="0"/>
        <w:jc w:val="both"/>
        <w:rPr>
          <w:rFonts w:ascii="Verdana" w:hAnsi="Verdana"/>
          <w:bCs/>
          <w:sz w:val="20"/>
          <w:szCs w:val="20"/>
          <w:lang w:val="es-ES_tradnl"/>
        </w:rPr>
      </w:pPr>
      <w:r w:rsidRPr="00F8787A">
        <w:rPr>
          <w:rFonts w:ascii="Verdana" w:hAnsi="Verdana"/>
          <w:bCs/>
          <w:sz w:val="20"/>
          <w:szCs w:val="20"/>
          <w:lang w:val="es-ES_tradnl"/>
        </w:rPr>
        <w:t>3.1.</w:t>
      </w:r>
      <w:r w:rsidR="001318CA">
        <w:rPr>
          <w:rFonts w:ascii="Verdana" w:hAnsi="Verdana"/>
          <w:bCs/>
          <w:sz w:val="20"/>
          <w:szCs w:val="20"/>
          <w:lang w:val="es-ES_tradnl"/>
        </w:rPr>
        <w:t>68</w:t>
      </w:r>
      <w:r w:rsidRPr="00F8787A">
        <w:rPr>
          <w:rFonts w:ascii="Verdana" w:hAnsi="Verdana"/>
          <w:bCs/>
          <w:sz w:val="20"/>
          <w:szCs w:val="20"/>
          <w:lang w:val="es-ES_tradnl"/>
        </w:rPr>
        <w:t>.</w:t>
      </w:r>
    </w:p>
    <w:p w14:paraId="72D7C1AD" w14:textId="687762E2" w:rsidR="000B3B90" w:rsidRPr="009963C2" w:rsidRDefault="000B3B90" w:rsidP="009963C2">
      <w:pPr>
        <w:spacing w:after="0"/>
        <w:jc w:val="both"/>
        <w:rPr>
          <w:rFonts w:ascii="Verdana" w:hAnsi="Verdana"/>
          <w:bCs/>
          <w:sz w:val="20"/>
          <w:szCs w:val="20"/>
          <w:lang w:val="es-ES_tradnl"/>
        </w:rPr>
      </w:pPr>
      <w:r w:rsidRPr="009963C2">
        <w:rPr>
          <w:rFonts w:ascii="Verdana" w:hAnsi="Verdana"/>
          <w:bCs/>
          <w:sz w:val="20"/>
          <w:szCs w:val="20"/>
          <w:lang w:val="es-ES"/>
        </w:rPr>
        <w:t xml:space="preserve">Titularizaciones: se deben revelar las condiciones de los procesos de titularización en los cuales la entidad participa como administrador, incluyendo por lo menos: originador, agente de manejo, objeto, activo titularizado, monto de la titularización, tipo de valores emitidos en el proceso (participativos, de deuda o mixtos), tasa de rendimiento,  plazo de la titularización, número de títulos emitidos, recursos obtenidos en la colocación,  mecanismos de seguridad internos y externos </w:t>
      </w:r>
      <w:r w:rsidRPr="009963C2" w:rsidDel="00B05D95">
        <w:rPr>
          <w:rFonts w:ascii="Verdana" w:hAnsi="Verdana"/>
          <w:bCs/>
          <w:sz w:val="20"/>
          <w:szCs w:val="20"/>
          <w:lang w:val="es-ES"/>
        </w:rPr>
        <w:t>(colaterales)</w:t>
      </w:r>
      <w:r w:rsidRPr="009963C2">
        <w:rPr>
          <w:rFonts w:ascii="Verdana" w:hAnsi="Verdana"/>
          <w:bCs/>
          <w:sz w:val="20"/>
          <w:szCs w:val="20"/>
          <w:lang w:val="es-ES"/>
        </w:rPr>
        <w:t xml:space="preserve">, así como las demás condiciones básicas de la titularización.   </w:t>
      </w:r>
    </w:p>
    <w:p w14:paraId="5A2DFA77" w14:textId="77777777" w:rsidR="000B3B90" w:rsidRPr="000B3B90" w:rsidRDefault="000B3B90" w:rsidP="00F8787A">
      <w:pPr>
        <w:spacing w:after="0"/>
        <w:jc w:val="both"/>
        <w:rPr>
          <w:rFonts w:ascii="Verdana" w:hAnsi="Verdana"/>
          <w:b/>
          <w:sz w:val="20"/>
          <w:szCs w:val="20"/>
          <w:lang w:val="es-ES_tradnl"/>
        </w:rPr>
      </w:pPr>
    </w:p>
    <w:p w14:paraId="30EE815F" w14:textId="2558253E" w:rsidR="000B3B90" w:rsidRPr="000B3B90" w:rsidRDefault="00393551" w:rsidP="004961B2">
      <w:pPr>
        <w:spacing w:after="0"/>
        <w:jc w:val="both"/>
        <w:rPr>
          <w:rFonts w:ascii="Verdana" w:hAnsi="Verdana"/>
          <w:b/>
          <w:sz w:val="20"/>
          <w:szCs w:val="20"/>
          <w:lang w:val="es-ES_tradnl"/>
        </w:rPr>
      </w:pPr>
      <w:r w:rsidRPr="000B3B90">
        <w:rPr>
          <w:rFonts w:ascii="Verdana" w:hAnsi="Verdana"/>
          <w:b/>
          <w:sz w:val="20"/>
          <w:szCs w:val="20"/>
          <w:lang w:val="es-ES_tradnl"/>
        </w:rPr>
        <w:t>ANEXOS PARA LA REMISIÓN DE LOS ESTADOS FINANCIEROS A LA SFC</w:t>
      </w:r>
    </w:p>
    <w:p w14:paraId="48E5E0B2" w14:textId="77777777" w:rsidR="000B3B90" w:rsidRPr="000B3B90" w:rsidRDefault="000B3B90" w:rsidP="00F8787A">
      <w:pPr>
        <w:spacing w:after="0"/>
        <w:jc w:val="both"/>
        <w:rPr>
          <w:rFonts w:ascii="Verdana" w:hAnsi="Verdana"/>
          <w:b/>
          <w:sz w:val="20"/>
          <w:szCs w:val="20"/>
          <w:lang w:val="es-ES_tradnl"/>
        </w:rPr>
      </w:pPr>
    </w:p>
    <w:p w14:paraId="20C89BE2" w14:textId="77DADF07" w:rsidR="009A51AA" w:rsidRPr="00F8787A" w:rsidRDefault="009A51AA" w:rsidP="009A51AA">
      <w:pPr>
        <w:spacing w:after="0"/>
        <w:jc w:val="both"/>
        <w:rPr>
          <w:rFonts w:ascii="Verdana" w:hAnsi="Verdana"/>
          <w:bCs/>
          <w:sz w:val="20"/>
          <w:szCs w:val="20"/>
          <w:lang w:val="es-ES_tradnl"/>
        </w:rPr>
      </w:pPr>
      <w:r w:rsidRPr="00F8787A">
        <w:rPr>
          <w:rFonts w:ascii="Verdana" w:hAnsi="Verdana"/>
          <w:bCs/>
          <w:sz w:val="20"/>
          <w:szCs w:val="20"/>
          <w:lang w:val="es-ES_tradnl"/>
        </w:rPr>
        <w:t>3.1.</w:t>
      </w:r>
      <w:r w:rsidR="001318CA">
        <w:rPr>
          <w:rFonts w:ascii="Verdana" w:hAnsi="Verdana"/>
          <w:bCs/>
          <w:sz w:val="20"/>
          <w:szCs w:val="20"/>
          <w:lang w:val="es-ES_tradnl"/>
        </w:rPr>
        <w:t>69</w:t>
      </w:r>
      <w:r w:rsidRPr="00F8787A">
        <w:rPr>
          <w:rFonts w:ascii="Verdana" w:hAnsi="Verdana"/>
          <w:bCs/>
          <w:sz w:val="20"/>
          <w:szCs w:val="20"/>
          <w:lang w:val="es-ES_tradnl"/>
        </w:rPr>
        <w:t>.</w:t>
      </w:r>
    </w:p>
    <w:p w14:paraId="35E9D592" w14:textId="2AD5579A" w:rsidR="000B3B90" w:rsidRPr="000B3B90" w:rsidRDefault="000B3B90" w:rsidP="00F8787A">
      <w:pPr>
        <w:spacing w:after="0"/>
        <w:jc w:val="both"/>
        <w:rPr>
          <w:rFonts w:ascii="Verdana" w:hAnsi="Verdana"/>
          <w:bCs/>
          <w:sz w:val="20"/>
          <w:szCs w:val="20"/>
          <w:lang w:val="es-ES_tradnl"/>
        </w:rPr>
      </w:pPr>
      <w:r w:rsidRPr="000B3B90">
        <w:rPr>
          <w:rFonts w:ascii="Verdana" w:hAnsi="Verdana"/>
          <w:bCs/>
          <w:sz w:val="20"/>
          <w:szCs w:val="20"/>
          <w:lang w:val="es-ES_tradnl"/>
        </w:rPr>
        <w:t xml:space="preserve">Para efectos de </w:t>
      </w:r>
      <w:r w:rsidR="00C07AFE">
        <w:rPr>
          <w:rFonts w:ascii="Verdana" w:hAnsi="Verdana"/>
          <w:bCs/>
          <w:sz w:val="20"/>
          <w:szCs w:val="20"/>
          <w:lang w:val="es-ES_tradnl"/>
        </w:rPr>
        <w:t>la</w:t>
      </w:r>
      <w:r w:rsidRPr="000B3B90" w:rsidDel="00C07AFE">
        <w:rPr>
          <w:rFonts w:ascii="Verdana" w:hAnsi="Verdana"/>
          <w:bCs/>
          <w:sz w:val="20"/>
          <w:szCs w:val="20"/>
          <w:lang w:val="es-ES_tradnl"/>
        </w:rPr>
        <w:t xml:space="preserve"> </w:t>
      </w:r>
      <w:r w:rsidRPr="000B3B90">
        <w:rPr>
          <w:rFonts w:ascii="Verdana" w:hAnsi="Verdana"/>
          <w:bCs/>
          <w:sz w:val="20"/>
          <w:szCs w:val="20"/>
          <w:lang w:val="es-ES_tradnl"/>
        </w:rPr>
        <w:t>transmisión a la SFC</w:t>
      </w:r>
      <w:r w:rsidRPr="000B3B90" w:rsidDel="001364BD">
        <w:rPr>
          <w:rFonts w:ascii="Verdana" w:hAnsi="Verdana"/>
          <w:bCs/>
          <w:sz w:val="20"/>
          <w:szCs w:val="20"/>
          <w:lang w:val="es-ES_tradnl"/>
        </w:rPr>
        <w:t>,</w:t>
      </w:r>
      <w:r w:rsidRPr="000B3B90">
        <w:rPr>
          <w:rFonts w:ascii="Verdana" w:hAnsi="Verdana"/>
          <w:bCs/>
          <w:sz w:val="20"/>
          <w:szCs w:val="20"/>
          <w:lang w:val="es-ES_tradnl"/>
        </w:rPr>
        <w:t xml:space="preserve"> las entidades destinatarias del presente </w:t>
      </w:r>
      <w:r w:rsidR="00210C26">
        <w:rPr>
          <w:rFonts w:ascii="Verdana" w:hAnsi="Verdana"/>
          <w:bCs/>
          <w:sz w:val="20"/>
          <w:szCs w:val="20"/>
          <w:lang w:val="es-ES_tradnl"/>
        </w:rPr>
        <w:t>c</w:t>
      </w:r>
      <w:r w:rsidRPr="000B3B90">
        <w:rPr>
          <w:rFonts w:ascii="Verdana" w:hAnsi="Verdana"/>
          <w:bCs/>
          <w:sz w:val="20"/>
          <w:szCs w:val="20"/>
          <w:lang w:val="es-ES_tradnl"/>
        </w:rPr>
        <w:t xml:space="preserve">apítulo deben remitir </w:t>
      </w:r>
      <w:r w:rsidR="002A7881">
        <w:rPr>
          <w:rFonts w:ascii="Verdana" w:hAnsi="Verdana"/>
          <w:bCs/>
          <w:sz w:val="20"/>
          <w:szCs w:val="20"/>
          <w:lang w:val="es-ES_tradnl"/>
        </w:rPr>
        <w:t xml:space="preserve">a la SFC </w:t>
      </w:r>
      <w:r w:rsidRPr="000B3B90">
        <w:rPr>
          <w:rFonts w:ascii="Verdana" w:hAnsi="Verdana"/>
          <w:bCs/>
          <w:sz w:val="20"/>
          <w:szCs w:val="20"/>
          <w:lang w:val="es-ES_tradnl"/>
        </w:rPr>
        <w:t xml:space="preserve">los estados financieros </w:t>
      </w:r>
      <w:r w:rsidR="00861DDF">
        <w:rPr>
          <w:rFonts w:ascii="Verdana" w:hAnsi="Verdana"/>
          <w:bCs/>
          <w:sz w:val="20"/>
          <w:szCs w:val="20"/>
          <w:lang w:val="es-ES_tradnl"/>
        </w:rPr>
        <w:t xml:space="preserve">de cierre de ejercicio </w:t>
      </w:r>
      <w:r w:rsidRPr="000B3B90">
        <w:rPr>
          <w:rFonts w:ascii="Verdana" w:hAnsi="Verdana"/>
          <w:bCs/>
          <w:sz w:val="20"/>
          <w:szCs w:val="20"/>
          <w:lang w:val="es-ES_tradnl"/>
        </w:rPr>
        <w:t>junto con los siguientes anexos</w:t>
      </w:r>
      <w:r w:rsidR="00B371B5">
        <w:rPr>
          <w:rFonts w:ascii="Verdana" w:hAnsi="Verdana"/>
          <w:bCs/>
          <w:sz w:val="20"/>
          <w:szCs w:val="20"/>
          <w:lang w:val="es-ES_tradnl"/>
        </w:rPr>
        <w:t>, de acuerdo con las normas aplicables</w:t>
      </w:r>
      <w:r w:rsidRPr="000B3B90">
        <w:rPr>
          <w:rFonts w:ascii="Verdana" w:hAnsi="Verdana"/>
          <w:bCs/>
          <w:sz w:val="20"/>
          <w:szCs w:val="20"/>
          <w:lang w:val="es-ES_tradnl"/>
        </w:rPr>
        <w:t>:</w:t>
      </w:r>
    </w:p>
    <w:p w14:paraId="66B311C3" w14:textId="77777777" w:rsidR="000B3B90" w:rsidRPr="000B3B90" w:rsidRDefault="000B3B90" w:rsidP="00F8787A">
      <w:pPr>
        <w:spacing w:after="0"/>
        <w:jc w:val="both"/>
        <w:rPr>
          <w:rFonts w:ascii="Verdana" w:hAnsi="Verdana"/>
          <w:bCs/>
          <w:sz w:val="20"/>
          <w:szCs w:val="20"/>
          <w:lang w:val="es-ES_tradnl"/>
        </w:rPr>
      </w:pPr>
    </w:p>
    <w:p w14:paraId="7EBD49DE" w14:textId="1CA4F105" w:rsidR="000B3B90" w:rsidRPr="000B3B90" w:rsidRDefault="000B3B90" w:rsidP="004961B2">
      <w:pPr>
        <w:numPr>
          <w:ilvl w:val="0"/>
          <w:numId w:val="10"/>
        </w:numPr>
        <w:spacing w:after="0"/>
        <w:ind w:left="567" w:hanging="567"/>
        <w:jc w:val="both"/>
        <w:rPr>
          <w:rFonts w:ascii="Verdana" w:hAnsi="Verdana"/>
          <w:bCs/>
          <w:sz w:val="20"/>
          <w:szCs w:val="20"/>
          <w:lang w:val="es-ES_tradnl"/>
        </w:rPr>
      </w:pPr>
      <w:r w:rsidRPr="000B3B90">
        <w:rPr>
          <w:rFonts w:ascii="Verdana" w:hAnsi="Verdana"/>
          <w:bCs/>
          <w:sz w:val="20"/>
          <w:szCs w:val="20"/>
          <w:lang w:val="es-ES_tradnl"/>
        </w:rPr>
        <w:t>Documento</w:t>
      </w:r>
      <w:r w:rsidRPr="000B3B90" w:rsidDel="007B1741">
        <w:rPr>
          <w:rFonts w:ascii="Verdana" w:hAnsi="Verdana"/>
          <w:bCs/>
          <w:sz w:val="20"/>
          <w:szCs w:val="20"/>
          <w:lang w:val="es-ES_tradnl"/>
        </w:rPr>
        <w:t xml:space="preserve"> </w:t>
      </w:r>
      <w:r w:rsidRPr="000B3B90">
        <w:rPr>
          <w:rFonts w:ascii="Verdana" w:hAnsi="Verdana"/>
          <w:bCs/>
          <w:sz w:val="20"/>
          <w:szCs w:val="20"/>
          <w:lang w:val="es-ES_tradnl"/>
        </w:rPr>
        <w:t xml:space="preserve">de convocatoria a la asamblea general de accionistas o su equivalente, en los términos </w:t>
      </w:r>
      <w:r w:rsidRPr="00A04DBA">
        <w:rPr>
          <w:rFonts w:ascii="Verdana" w:hAnsi="Verdana"/>
          <w:bCs/>
          <w:sz w:val="20"/>
          <w:szCs w:val="20"/>
          <w:lang w:val="es-ES_tradnl"/>
        </w:rPr>
        <w:t xml:space="preserve">previstos en el </w:t>
      </w:r>
      <w:r w:rsidR="00A04DBA">
        <w:rPr>
          <w:rFonts w:ascii="Verdana" w:hAnsi="Verdana"/>
          <w:bCs/>
          <w:sz w:val="20"/>
          <w:szCs w:val="20"/>
          <w:lang w:val="es-ES_tradnl"/>
        </w:rPr>
        <w:t>c</w:t>
      </w:r>
      <w:r w:rsidRPr="00A04DBA">
        <w:rPr>
          <w:rFonts w:ascii="Verdana" w:hAnsi="Verdana"/>
          <w:bCs/>
          <w:sz w:val="20"/>
          <w:szCs w:val="20"/>
          <w:lang w:val="es-ES_tradnl"/>
        </w:rPr>
        <w:t xml:space="preserve">apítulo III del </w:t>
      </w:r>
      <w:r w:rsidR="00A04DBA">
        <w:rPr>
          <w:rFonts w:ascii="Verdana" w:hAnsi="Verdana"/>
          <w:bCs/>
          <w:sz w:val="20"/>
          <w:szCs w:val="20"/>
          <w:lang w:val="es-ES_tradnl"/>
        </w:rPr>
        <w:t>t</w:t>
      </w:r>
      <w:r w:rsidRPr="00A04DBA">
        <w:rPr>
          <w:rFonts w:ascii="Verdana" w:hAnsi="Verdana"/>
          <w:bCs/>
          <w:sz w:val="20"/>
          <w:szCs w:val="20"/>
          <w:lang w:val="es-ES_tradnl"/>
        </w:rPr>
        <w:t xml:space="preserve">ítulo I de la </w:t>
      </w:r>
      <w:r w:rsidR="00A04DBA">
        <w:rPr>
          <w:rFonts w:ascii="Verdana" w:hAnsi="Verdana"/>
          <w:bCs/>
          <w:sz w:val="20"/>
          <w:szCs w:val="20"/>
          <w:lang w:val="es-ES_tradnl"/>
        </w:rPr>
        <w:t>p</w:t>
      </w:r>
      <w:r w:rsidRPr="00A04DBA">
        <w:rPr>
          <w:rFonts w:ascii="Verdana" w:hAnsi="Verdana"/>
          <w:bCs/>
          <w:sz w:val="20"/>
          <w:szCs w:val="20"/>
          <w:lang w:val="es-ES_tradnl"/>
        </w:rPr>
        <w:t>arte I de la CBJ</w:t>
      </w:r>
      <w:r w:rsidR="00D96020">
        <w:rPr>
          <w:rFonts w:ascii="Verdana" w:hAnsi="Verdana"/>
          <w:bCs/>
          <w:sz w:val="20"/>
          <w:szCs w:val="20"/>
          <w:lang w:val="es-ES_tradnl"/>
        </w:rPr>
        <w:t>, para</w:t>
      </w:r>
      <w:r w:rsidR="002B73D3">
        <w:rPr>
          <w:rFonts w:ascii="Verdana" w:hAnsi="Verdana"/>
          <w:bCs/>
          <w:sz w:val="20"/>
          <w:szCs w:val="20"/>
          <w:lang w:val="es-ES_tradnl"/>
        </w:rPr>
        <w:t xml:space="preserve"> el caso de</w:t>
      </w:r>
      <w:r w:rsidR="00D96020">
        <w:rPr>
          <w:rFonts w:ascii="Verdana" w:hAnsi="Verdana"/>
          <w:bCs/>
          <w:sz w:val="20"/>
          <w:szCs w:val="20"/>
          <w:lang w:val="es-ES_tradnl"/>
        </w:rPr>
        <w:t xml:space="preserve"> las entidades a las que </w:t>
      </w:r>
      <w:r w:rsidR="00933961">
        <w:rPr>
          <w:rFonts w:ascii="Verdana" w:hAnsi="Verdana"/>
          <w:bCs/>
          <w:sz w:val="20"/>
          <w:szCs w:val="20"/>
          <w:lang w:val="es-ES_tradnl"/>
        </w:rPr>
        <w:t xml:space="preserve">le </w:t>
      </w:r>
      <w:r w:rsidR="00D96020">
        <w:rPr>
          <w:rFonts w:ascii="Verdana" w:hAnsi="Verdana"/>
          <w:bCs/>
          <w:sz w:val="20"/>
          <w:szCs w:val="20"/>
          <w:lang w:val="es-ES_tradnl"/>
        </w:rPr>
        <w:t>sean aplicables dichas instrucciones</w:t>
      </w:r>
      <w:r w:rsidRPr="00A04DBA">
        <w:rPr>
          <w:rFonts w:ascii="Verdana" w:hAnsi="Verdana"/>
          <w:bCs/>
          <w:sz w:val="20"/>
          <w:szCs w:val="20"/>
          <w:lang w:val="es-ES_tradnl"/>
        </w:rPr>
        <w:t>.</w:t>
      </w:r>
      <w:r w:rsidRPr="000B3B90">
        <w:rPr>
          <w:rFonts w:ascii="Verdana" w:hAnsi="Verdana"/>
          <w:bCs/>
          <w:sz w:val="20"/>
          <w:szCs w:val="20"/>
          <w:lang w:val="es-ES_tradnl"/>
        </w:rPr>
        <w:t xml:space="preserve"> </w:t>
      </w:r>
    </w:p>
    <w:p w14:paraId="3EC7B64B" w14:textId="77777777" w:rsidR="000B3B90" w:rsidRPr="000B3B90" w:rsidRDefault="000B3B90" w:rsidP="00F8787A">
      <w:pPr>
        <w:spacing w:after="0"/>
        <w:jc w:val="both"/>
        <w:rPr>
          <w:rFonts w:ascii="Verdana" w:hAnsi="Verdana"/>
          <w:bCs/>
          <w:sz w:val="20"/>
          <w:szCs w:val="20"/>
          <w:lang w:val="es-ES_tradnl"/>
        </w:rPr>
      </w:pPr>
    </w:p>
    <w:p w14:paraId="0EA943C6" w14:textId="0044D384" w:rsidR="000B3B90" w:rsidRPr="000B3B90" w:rsidRDefault="000B3B90" w:rsidP="004961B2">
      <w:pPr>
        <w:numPr>
          <w:ilvl w:val="0"/>
          <w:numId w:val="10"/>
        </w:numPr>
        <w:spacing w:after="0"/>
        <w:ind w:left="567" w:hanging="567"/>
        <w:jc w:val="both"/>
        <w:rPr>
          <w:rFonts w:ascii="Verdana" w:hAnsi="Verdana"/>
          <w:bCs/>
          <w:sz w:val="20"/>
          <w:szCs w:val="20"/>
          <w:lang w:val="es-ES_tradnl"/>
        </w:rPr>
      </w:pPr>
      <w:r w:rsidRPr="000B3B90">
        <w:rPr>
          <w:rFonts w:ascii="Verdana" w:hAnsi="Verdana"/>
          <w:bCs/>
          <w:sz w:val="20"/>
          <w:szCs w:val="20"/>
          <w:lang w:val="es-ES_tradnl"/>
        </w:rPr>
        <w:t>Informes y documentos anexos que deben presentarse a la asamblea de accionistas en los términos de los artículos 446 del Código de Comercio</w:t>
      </w:r>
      <w:r w:rsidR="0067396C">
        <w:rPr>
          <w:rFonts w:ascii="Verdana" w:hAnsi="Verdana"/>
          <w:bCs/>
          <w:sz w:val="20"/>
          <w:szCs w:val="20"/>
          <w:lang w:val="es-ES_tradnl"/>
        </w:rPr>
        <w:t>,</w:t>
      </w:r>
      <w:r w:rsidRPr="000B3B90" w:rsidDel="0067396C">
        <w:rPr>
          <w:rFonts w:ascii="Verdana" w:hAnsi="Verdana"/>
          <w:bCs/>
          <w:sz w:val="20"/>
          <w:szCs w:val="20"/>
          <w:lang w:val="es-ES_tradnl"/>
        </w:rPr>
        <w:t xml:space="preserve"> </w:t>
      </w:r>
      <w:r w:rsidRPr="000B3B90" w:rsidDel="00B06C2A">
        <w:rPr>
          <w:rFonts w:ascii="Verdana" w:hAnsi="Verdana"/>
          <w:bCs/>
          <w:sz w:val="20"/>
          <w:szCs w:val="20"/>
          <w:lang w:val="es-ES_tradnl"/>
        </w:rPr>
        <w:t xml:space="preserve">y </w:t>
      </w:r>
      <w:r w:rsidR="006E560E" w:rsidDel="00C92485">
        <w:rPr>
          <w:rFonts w:ascii="Verdana" w:hAnsi="Verdana"/>
          <w:bCs/>
          <w:sz w:val="20"/>
          <w:szCs w:val="20"/>
          <w:lang w:val="es-ES_tradnl"/>
        </w:rPr>
        <w:t>en los artículo</w:t>
      </w:r>
      <w:r w:rsidR="002D3849" w:rsidDel="00C92485">
        <w:rPr>
          <w:rFonts w:ascii="Verdana" w:hAnsi="Verdana"/>
          <w:bCs/>
          <w:sz w:val="20"/>
          <w:szCs w:val="20"/>
          <w:lang w:val="es-ES_tradnl"/>
        </w:rPr>
        <w:t>s</w:t>
      </w:r>
      <w:r w:rsidR="006E560E" w:rsidDel="00C92485">
        <w:rPr>
          <w:rFonts w:ascii="Verdana" w:hAnsi="Verdana"/>
          <w:bCs/>
          <w:sz w:val="20"/>
          <w:szCs w:val="20"/>
          <w:lang w:val="es-ES_tradnl"/>
        </w:rPr>
        <w:t xml:space="preserve"> </w:t>
      </w:r>
      <w:r w:rsidRPr="000B3B90">
        <w:rPr>
          <w:rFonts w:ascii="Verdana" w:hAnsi="Verdana"/>
          <w:bCs/>
          <w:sz w:val="20"/>
          <w:szCs w:val="20"/>
          <w:lang w:val="es-ES_tradnl"/>
        </w:rPr>
        <w:t xml:space="preserve">46 </w:t>
      </w:r>
      <w:r w:rsidR="0067396C">
        <w:rPr>
          <w:rFonts w:ascii="Verdana" w:hAnsi="Verdana"/>
          <w:bCs/>
          <w:sz w:val="20"/>
          <w:szCs w:val="20"/>
          <w:lang w:val="es-ES_tradnl"/>
        </w:rPr>
        <w:t xml:space="preserve">y 47 </w:t>
      </w:r>
      <w:r w:rsidRPr="000B3B90">
        <w:rPr>
          <w:rFonts w:ascii="Verdana" w:hAnsi="Verdana"/>
          <w:bCs/>
          <w:sz w:val="20"/>
          <w:szCs w:val="20"/>
          <w:lang w:val="es-ES_tradnl"/>
        </w:rPr>
        <w:t>de la Ley 222 de 1995.</w:t>
      </w:r>
    </w:p>
    <w:p w14:paraId="0E99C552" w14:textId="77777777" w:rsidR="000B3B90" w:rsidRPr="000B3B90" w:rsidRDefault="000B3B90" w:rsidP="00F8787A">
      <w:pPr>
        <w:spacing w:after="0"/>
        <w:jc w:val="both"/>
        <w:rPr>
          <w:rFonts w:ascii="Verdana" w:hAnsi="Verdana"/>
          <w:bCs/>
          <w:sz w:val="20"/>
          <w:szCs w:val="20"/>
          <w:lang w:val="es-ES_tradnl"/>
        </w:rPr>
      </w:pPr>
    </w:p>
    <w:p w14:paraId="3C338BB8" w14:textId="77777777" w:rsidR="000B3B90" w:rsidRPr="000B3B90" w:rsidRDefault="000B3B90" w:rsidP="004961B2">
      <w:pPr>
        <w:numPr>
          <w:ilvl w:val="0"/>
          <w:numId w:val="10"/>
        </w:numPr>
        <w:spacing w:after="0"/>
        <w:ind w:left="567" w:hanging="567"/>
        <w:jc w:val="both"/>
        <w:rPr>
          <w:rFonts w:ascii="Verdana" w:hAnsi="Verdana"/>
          <w:bCs/>
          <w:sz w:val="20"/>
          <w:szCs w:val="20"/>
          <w:lang w:val="es-ES_tradnl"/>
        </w:rPr>
      </w:pPr>
      <w:r w:rsidRPr="000B3B90">
        <w:rPr>
          <w:rFonts w:ascii="Verdana" w:hAnsi="Verdana"/>
          <w:bCs/>
          <w:sz w:val="20"/>
          <w:szCs w:val="20"/>
          <w:lang w:val="es-ES_tradnl"/>
        </w:rPr>
        <w:t xml:space="preserve">En los casos que sea aplicable, el informe especial de que trata el artículo 29 de la Ley 222 de 1995. </w:t>
      </w:r>
    </w:p>
    <w:p w14:paraId="2083DCC6" w14:textId="77777777" w:rsidR="000B3B90" w:rsidRPr="000B3B90" w:rsidRDefault="000B3B90" w:rsidP="00F8787A">
      <w:pPr>
        <w:spacing w:after="0"/>
        <w:jc w:val="both"/>
        <w:rPr>
          <w:rFonts w:ascii="Verdana" w:hAnsi="Verdana"/>
          <w:bCs/>
          <w:sz w:val="20"/>
          <w:szCs w:val="20"/>
          <w:lang w:val="es-ES_tradnl"/>
        </w:rPr>
      </w:pPr>
    </w:p>
    <w:p w14:paraId="7DB963FA" w14:textId="0606E569" w:rsidR="000B3B90" w:rsidRPr="00A04DBA" w:rsidRDefault="000B3B90" w:rsidP="004961B2">
      <w:pPr>
        <w:numPr>
          <w:ilvl w:val="0"/>
          <w:numId w:val="10"/>
        </w:numPr>
        <w:spacing w:after="0"/>
        <w:ind w:left="567" w:hanging="567"/>
        <w:jc w:val="both"/>
        <w:rPr>
          <w:rFonts w:ascii="Verdana" w:hAnsi="Verdana"/>
          <w:bCs/>
          <w:sz w:val="20"/>
          <w:szCs w:val="20"/>
          <w:lang w:val="es-ES_tradnl"/>
        </w:rPr>
      </w:pPr>
      <w:r w:rsidRPr="000B3B90">
        <w:rPr>
          <w:rFonts w:ascii="Verdana" w:hAnsi="Verdana"/>
          <w:bCs/>
          <w:sz w:val="20"/>
          <w:szCs w:val="20"/>
          <w:lang w:val="es-ES_tradnl"/>
        </w:rPr>
        <w:t xml:space="preserve">Informe del Comité de Auditoría que debe presentarse a la asamblea de accionistas y órgano equivalente en los </w:t>
      </w:r>
      <w:r w:rsidRPr="00A04DBA">
        <w:rPr>
          <w:rFonts w:ascii="Verdana" w:hAnsi="Verdana"/>
          <w:bCs/>
          <w:sz w:val="20"/>
          <w:szCs w:val="20"/>
          <w:lang w:val="es-ES_tradnl"/>
        </w:rPr>
        <w:t xml:space="preserve">términos del </w:t>
      </w:r>
      <w:r w:rsidR="00A04DBA">
        <w:rPr>
          <w:rFonts w:ascii="Verdana" w:hAnsi="Verdana"/>
          <w:bCs/>
          <w:sz w:val="20"/>
          <w:szCs w:val="20"/>
          <w:lang w:val="es-ES_tradnl"/>
        </w:rPr>
        <w:t>c</w:t>
      </w:r>
      <w:r w:rsidRPr="00A04DBA">
        <w:rPr>
          <w:rFonts w:ascii="Verdana" w:hAnsi="Verdana"/>
          <w:bCs/>
          <w:sz w:val="20"/>
          <w:szCs w:val="20"/>
          <w:lang w:val="es-ES_tradnl"/>
        </w:rPr>
        <w:t xml:space="preserve">apítulo IV del </w:t>
      </w:r>
      <w:r w:rsidR="00A04DBA">
        <w:rPr>
          <w:rFonts w:ascii="Verdana" w:hAnsi="Verdana"/>
          <w:bCs/>
          <w:sz w:val="20"/>
          <w:szCs w:val="20"/>
          <w:lang w:val="es-ES_tradnl"/>
        </w:rPr>
        <w:t>t</w:t>
      </w:r>
      <w:r w:rsidRPr="00A04DBA">
        <w:rPr>
          <w:rFonts w:ascii="Verdana" w:hAnsi="Verdana"/>
          <w:bCs/>
          <w:sz w:val="20"/>
          <w:szCs w:val="20"/>
          <w:lang w:val="es-ES_tradnl"/>
        </w:rPr>
        <w:t xml:space="preserve">ítulo I de la </w:t>
      </w:r>
      <w:r w:rsidR="00A04DBA">
        <w:rPr>
          <w:rFonts w:ascii="Verdana" w:hAnsi="Verdana"/>
          <w:bCs/>
          <w:sz w:val="20"/>
          <w:szCs w:val="20"/>
          <w:lang w:val="es-ES_tradnl"/>
        </w:rPr>
        <w:t>p</w:t>
      </w:r>
      <w:r w:rsidRPr="00A04DBA">
        <w:rPr>
          <w:rFonts w:ascii="Verdana" w:hAnsi="Verdana"/>
          <w:bCs/>
          <w:sz w:val="20"/>
          <w:szCs w:val="20"/>
          <w:lang w:val="es-ES_tradnl"/>
        </w:rPr>
        <w:t>arte I de la CBJ</w:t>
      </w:r>
      <w:r w:rsidR="008F09BB">
        <w:rPr>
          <w:rFonts w:ascii="Verdana" w:hAnsi="Verdana"/>
          <w:bCs/>
          <w:sz w:val="20"/>
          <w:szCs w:val="20"/>
          <w:lang w:val="es-ES_tradnl"/>
        </w:rPr>
        <w:t>, para</w:t>
      </w:r>
      <w:r w:rsidR="00C57771">
        <w:rPr>
          <w:rFonts w:ascii="Verdana" w:hAnsi="Verdana"/>
          <w:bCs/>
          <w:sz w:val="20"/>
          <w:szCs w:val="20"/>
          <w:lang w:val="es-ES_tradnl"/>
        </w:rPr>
        <w:t xml:space="preserve"> el caso</w:t>
      </w:r>
      <w:r w:rsidR="00AE05FA">
        <w:rPr>
          <w:rFonts w:ascii="Verdana" w:hAnsi="Verdana"/>
          <w:bCs/>
          <w:sz w:val="20"/>
          <w:szCs w:val="20"/>
          <w:lang w:val="es-ES_tradnl"/>
        </w:rPr>
        <w:t xml:space="preserve"> de</w:t>
      </w:r>
      <w:r w:rsidR="008F09BB">
        <w:rPr>
          <w:rFonts w:ascii="Verdana" w:hAnsi="Verdana"/>
          <w:bCs/>
          <w:sz w:val="20"/>
          <w:szCs w:val="20"/>
          <w:lang w:val="es-ES_tradnl"/>
        </w:rPr>
        <w:t xml:space="preserve"> las entidades a las que </w:t>
      </w:r>
      <w:r w:rsidR="00045040">
        <w:rPr>
          <w:rFonts w:ascii="Verdana" w:hAnsi="Verdana"/>
          <w:bCs/>
          <w:sz w:val="20"/>
          <w:szCs w:val="20"/>
          <w:lang w:val="es-ES_tradnl"/>
        </w:rPr>
        <w:t xml:space="preserve">le </w:t>
      </w:r>
      <w:r w:rsidR="008F09BB">
        <w:rPr>
          <w:rFonts w:ascii="Verdana" w:hAnsi="Verdana"/>
          <w:bCs/>
          <w:sz w:val="20"/>
          <w:szCs w:val="20"/>
          <w:lang w:val="es-ES_tradnl"/>
        </w:rPr>
        <w:t>sean aplicables dichas instrucciones</w:t>
      </w:r>
      <w:r w:rsidRPr="00A04DBA">
        <w:rPr>
          <w:rFonts w:ascii="Verdana" w:hAnsi="Verdana"/>
          <w:bCs/>
          <w:sz w:val="20"/>
          <w:szCs w:val="20"/>
          <w:lang w:val="es-ES_tradnl"/>
        </w:rPr>
        <w:t xml:space="preserve">. </w:t>
      </w:r>
    </w:p>
    <w:p w14:paraId="4C3D7C09" w14:textId="77777777" w:rsidR="000B3B90" w:rsidRPr="000B3B90" w:rsidRDefault="000B3B90" w:rsidP="00F8787A">
      <w:pPr>
        <w:spacing w:after="0"/>
        <w:jc w:val="both"/>
        <w:rPr>
          <w:rFonts w:ascii="Verdana" w:hAnsi="Verdana"/>
          <w:bCs/>
          <w:sz w:val="20"/>
          <w:szCs w:val="20"/>
          <w:lang w:val="es-ES_tradnl"/>
        </w:rPr>
      </w:pPr>
    </w:p>
    <w:p w14:paraId="6DCC35D1" w14:textId="099B71E8" w:rsidR="000B3B90" w:rsidRPr="000B3B90" w:rsidRDefault="000B3B90" w:rsidP="004961B2">
      <w:pPr>
        <w:numPr>
          <w:ilvl w:val="0"/>
          <w:numId w:val="10"/>
        </w:numPr>
        <w:spacing w:after="0"/>
        <w:ind w:left="567" w:hanging="567"/>
        <w:jc w:val="both"/>
        <w:rPr>
          <w:rFonts w:ascii="Verdana" w:hAnsi="Verdana"/>
          <w:sz w:val="20"/>
          <w:szCs w:val="20"/>
          <w:lang w:val="es-ES"/>
        </w:rPr>
      </w:pPr>
      <w:r w:rsidRPr="000B3B90">
        <w:rPr>
          <w:rFonts w:ascii="Verdana" w:hAnsi="Verdana"/>
          <w:sz w:val="20"/>
          <w:szCs w:val="20"/>
          <w:lang w:val="es-ES"/>
        </w:rPr>
        <w:t xml:space="preserve">Dictamen del revisor fiscal en los términos del artículo 38 de la Ley 222 de 1995. Igualmente, se debe presentar el dictamen del revisor fiscal respecto de los estados financieros de los fondos de inversión, fondos de pensiones o cesantías, universalidades, patrimonios autónomos y demás vehículos que administren recursos del sistema de seguridad social o recursos de naturaleza pública, así como de los </w:t>
      </w:r>
      <w:r w:rsidRPr="000B3B90" w:rsidDel="00594729">
        <w:rPr>
          <w:rFonts w:ascii="Verdana" w:hAnsi="Verdana"/>
          <w:sz w:val="20"/>
          <w:szCs w:val="20"/>
          <w:lang w:val="es-ES"/>
        </w:rPr>
        <w:t xml:space="preserve">demás </w:t>
      </w:r>
      <w:r w:rsidRPr="000B3B90">
        <w:rPr>
          <w:rFonts w:ascii="Verdana" w:hAnsi="Verdana"/>
          <w:sz w:val="20"/>
          <w:szCs w:val="20"/>
          <w:lang w:val="es-ES"/>
        </w:rPr>
        <w:t xml:space="preserve">negocios o vehículos que requieren dictamen de sus estados financieros de acuerdo con lo previsto en la ley, el Decreto 2420 de 2015, en la CBJ y en las demás normas aplicables. </w:t>
      </w:r>
    </w:p>
    <w:p w14:paraId="4E3976E1" w14:textId="77777777" w:rsidR="000B3B90" w:rsidRPr="000B3B90" w:rsidRDefault="000B3B90" w:rsidP="00F8787A">
      <w:pPr>
        <w:spacing w:after="0"/>
        <w:jc w:val="both"/>
        <w:rPr>
          <w:rFonts w:ascii="Verdana" w:hAnsi="Verdana"/>
          <w:bCs/>
          <w:sz w:val="20"/>
          <w:szCs w:val="20"/>
          <w:lang w:val="es-ES_tradnl"/>
        </w:rPr>
      </w:pPr>
    </w:p>
    <w:p w14:paraId="0D927B92" w14:textId="13EC8982" w:rsidR="000B3B90" w:rsidRPr="000B3B90" w:rsidRDefault="002F50E4" w:rsidP="004961B2">
      <w:pPr>
        <w:numPr>
          <w:ilvl w:val="0"/>
          <w:numId w:val="10"/>
        </w:numPr>
        <w:spacing w:after="0"/>
        <w:ind w:left="567" w:hanging="567"/>
        <w:jc w:val="both"/>
        <w:rPr>
          <w:rFonts w:ascii="Verdana" w:hAnsi="Verdana"/>
          <w:sz w:val="20"/>
          <w:szCs w:val="20"/>
          <w:lang w:val="es-ES"/>
        </w:rPr>
      </w:pPr>
      <w:r>
        <w:rPr>
          <w:rFonts w:ascii="Verdana" w:hAnsi="Verdana"/>
          <w:sz w:val="20"/>
          <w:szCs w:val="20"/>
          <w:lang w:val="es-ES"/>
        </w:rPr>
        <w:t>P</w:t>
      </w:r>
      <w:r w:rsidR="000B3B90" w:rsidRPr="000B3B90">
        <w:rPr>
          <w:rFonts w:ascii="Verdana" w:hAnsi="Verdana"/>
          <w:sz w:val="20"/>
          <w:szCs w:val="20"/>
          <w:lang w:val="es-ES"/>
        </w:rPr>
        <w:t>rocesos de cualquier naturaleza que se adelanten en contra de la entidad reportante. En esta relación se debe indicar la clase de proceso</w:t>
      </w:r>
      <w:r w:rsidR="00241B35">
        <w:rPr>
          <w:rFonts w:ascii="Verdana" w:hAnsi="Verdana"/>
          <w:sz w:val="20"/>
          <w:szCs w:val="20"/>
          <w:lang w:val="es-ES"/>
        </w:rPr>
        <w:t>s</w:t>
      </w:r>
      <w:r w:rsidR="000B3B90" w:rsidRPr="000B3B90">
        <w:rPr>
          <w:rFonts w:ascii="Verdana" w:hAnsi="Verdana"/>
          <w:sz w:val="20"/>
          <w:szCs w:val="20"/>
          <w:lang w:val="es-ES"/>
        </w:rPr>
        <w:t>, el valor de las pretensiones, el estado en que se encuentra</w:t>
      </w:r>
      <w:r w:rsidR="00EF19BA">
        <w:rPr>
          <w:rFonts w:ascii="Verdana" w:hAnsi="Verdana"/>
          <w:sz w:val="20"/>
          <w:szCs w:val="20"/>
          <w:lang w:val="es-ES"/>
        </w:rPr>
        <w:t>n</w:t>
      </w:r>
      <w:r w:rsidR="000B3B90" w:rsidRPr="000B3B90">
        <w:rPr>
          <w:rFonts w:ascii="Verdana" w:hAnsi="Verdana"/>
          <w:sz w:val="20"/>
          <w:szCs w:val="20"/>
          <w:lang w:val="es-ES"/>
        </w:rPr>
        <w:t xml:space="preserve"> (instancia), los fallos que se ha</w:t>
      </w:r>
      <w:r w:rsidR="00DE56A8">
        <w:rPr>
          <w:rFonts w:ascii="Verdana" w:hAnsi="Verdana"/>
          <w:sz w:val="20"/>
          <w:szCs w:val="20"/>
          <w:lang w:val="es-ES"/>
        </w:rPr>
        <w:t>ya</w:t>
      </w:r>
      <w:r w:rsidR="000B3B90" w:rsidRPr="000B3B90">
        <w:rPr>
          <w:rFonts w:ascii="Verdana" w:hAnsi="Verdana"/>
          <w:sz w:val="20"/>
          <w:szCs w:val="20"/>
          <w:lang w:val="es-ES"/>
        </w:rPr>
        <w:t xml:space="preserve">n producido y el sentido de </w:t>
      </w:r>
      <w:r w:rsidR="004C2FA7" w:rsidRPr="000B3B90">
        <w:rPr>
          <w:rFonts w:ascii="Verdana" w:hAnsi="Verdana"/>
          <w:sz w:val="20"/>
          <w:szCs w:val="20"/>
          <w:lang w:val="es-ES"/>
        </w:rPr>
        <w:t>estos</w:t>
      </w:r>
      <w:r w:rsidR="000B3B90" w:rsidRPr="000B3B90">
        <w:rPr>
          <w:rFonts w:ascii="Verdana" w:hAnsi="Verdana"/>
          <w:sz w:val="20"/>
          <w:szCs w:val="20"/>
          <w:lang w:val="es-ES"/>
        </w:rPr>
        <w:t xml:space="preserve"> (a favor o en contra de la entidad), concepto reciente del abogado externo o del departamento jurídico sobre el estado de la contingencia, y el valor de las provisiones constituidas por dicho concepto.</w:t>
      </w:r>
    </w:p>
    <w:p w14:paraId="479B3DBF" w14:textId="77777777" w:rsidR="000B3B90" w:rsidRPr="000B3B90" w:rsidRDefault="000B3B90" w:rsidP="00F8787A">
      <w:pPr>
        <w:spacing w:after="0"/>
        <w:jc w:val="both"/>
        <w:rPr>
          <w:rFonts w:ascii="Verdana" w:hAnsi="Verdana"/>
          <w:bCs/>
          <w:sz w:val="20"/>
          <w:szCs w:val="20"/>
          <w:lang w:val="es-ES_tradnl"/>
        </w:rPr>
      </w:pPr>
    </w:p>
    <w:p w14:paraId="299C9A96" w14:textId="27977041" w:rsidR="000B3B90" w:rsidRPr="000B3B90" w:rsidRDefault="000B3B90" w:rsidP="004961B2">
      <w:pPr>
        <w:numPr>
          <w:ilvl w:val="0"/>
          <w:numId w:val="10"/>
        </w:numPr>
        <w:spacing w:after="0"/>
        <w:ind w:left="567" w:hanging="567"/>
        <w:jc w:val="both"/>
        <w:rPr>
          <w:rFonts w:ascii="Verdana" w:hAnsi="Verdana"/>
          <w:bCs/>
          <w:sz w:val="20"/>
          <w:szCs w:val="20"/>
          <w:lang w:val="es-ES_tradnl"/>
        </w:rPr>
      </w:pPr>
      <w:r w:rsidRPr="000B3B90">
        <w:rPr>
          <w:rFonts w:ascii="Verdana" w:hAnsi="Verdana"/>
          <w:bCs/>
          <w:sz w:val="20"/>
          <w:szCs w:val="20"/>
          <w:lang w:val="es-ES_tradnl"/>
        </w:rPr>
        <w:t>Informes y documentos que deben anexarse a los estados financieros de acuerdo con lo previsto en el artículo 291</w:t>
      </w:r>
      <w:r w:rsidR="00F80E53">
        <w:rPr>
          <w:rFonts w:ascii="Verdana" w:hAnsi="Verdana"/>
          <w:bCs/>
          <w:sz w:val="20"/>
          <w:szCs w:val="20"/>
          <w:lang w:val="es-ES_tradnl"/>
        </w:rPr>
        <w:t xml:space="preserve"> </w:t>
      </w:r>
      <w:r w:rsidRPr="000B3B90">
        <w:rPr>
          <w:rFonts w:ascii="Verdana" w:hAnsi="Verdana"/>
          <w:bCs/>
          <w:sz w:val="20"/>
          <w:szCs w:val="20"/>
          <w:lang w:val="es-ES_tradnl"/>
        </w:rPr>
        <w:t xml:space="preserve">del Código de Comercio. Estos documentos no deben enviarse con los estados financieros, pero deben mantenerse a disposición de la SFC para el momento en que se puedan requerir. </w:t>
      </w:r>
    </w:p>
    <w:p w14:paraId="77E329EE" w14:textId="77777777" w:rsidR="000B3B90" w:rsidRPr="000B3B90" w:rsidRDefault="000B3B90" w:rsidP="00F8787A">
      <w:pPr>
        <w:spacing w:after="0"/>
        <w:jc w:val="both"/>
        <w:rPr>
          <w:rFonts w:ascii="Verdana" w:hAnsi="Verdana"/>
          <w:bCs/>
          <w:sz w:val="20"/>
          <w:szCs w:val="20"/>
          <w:lang w:val="es-ES_tradnl"/>
        </w:rPr>
      </w:pPr>
    </w:p>
    <w:p w14:paraId="60CC8D90" w14:textId="325BD595" w:rsidR="000B3B90" w:rsidRPr="00A04DBA" w:rsidRDefault="000B3B90" w:rsidP="004961B2">
      <w:pPr>
        <w:numPr>
          <w:ilvl w:val="0"/>
          <w:numId w:val="10"/>
        </w:numPr>
        <w:spacing w:after="0"/>
        <w:ind w:left="567" w:hanging="567"/>
        <w:jc w:val="both"/>
        <w:rPr>
          <w:rFonts w:ascii="Verdana" w:hAnsi="Verdana"/>
          <w:bCs/>
          <w:sz w:val="20"/>
          <w:szCs w:val="20"/>
          <w:lang w:val="es-ES_tradnl"/>
        </w:rPr>
      </w:pPr>
      <w:r w:rsidRPr="000B3B90">
        <w:rPr>
          <w:rFonts w:ascii="Verdana" w:hAnsi="Verdana"/>
          <w:bCs/>
          <w:sz w:val="20"/>
          <w:szCs w:val="20"/>
          <w:lang w:val="es-ES_tradnl"/>
        </w:rPr>
        <w:t>Último informe o memorando sobre la ejecución, cumplimiento y efectividad del sistema de control interno de la entidad, en los términos d</w:t>
      </w:r>
      <w:r w:rsidRPr="00A04DBA">
        <w:rPr>
          <w:rFonts w:ascii="Verdana" w:hAnsi="Verdana"/>
          <w:bCs/>
          <w:sz w:val="20"/>
          <w:szCs w:val="20"/>
          <w:lang w:val="es-ES_tradnl"/>
        </w:rPr>
        <w:t xml:space="preserve">el </w:t>
      </w:r>
      <w:r w:rsidR="00A04DBA">
        <w:rPr>
          <w:rFonts w:ascii="Verdana" w:hAnsi="Verdana"/>
          <w:bCs/>
          <w:sz w:val="20"/>
          <w:szCs w:val="20"/>
          <w:lang w:val="es-ES_tradnl"/>
        </w:rPr>
        <w:t>c</w:t>
      </w:r>
      <w:r w:rsidRPr="00A04DBA">
        <w:rPr>
          <w:rFonts w:ascii="Verdana" w:hAnsi="Verdana"/>
          <w:bCs/>
          <w:sz w:val="20"/>
          <w:szCs w:val="20"/>
          <w:lang w:val="es-ES_tradnl"/>
        </w:rPr>
        <w:t xml:space="preserve">apítulo IV del </w:t>
      </w:r>
      <w:r w:rsidR="00A04DBA">
        <w:rPr>
          <w:rFonts w:ascii="Verdana" w:hAnsi="Verdana"/>
          <w:bCs/>
          <w:sz w:val="20"/>
          <w:szCs w:val="20"/>
          <w:lang w:val="es-ES_tradnl"/>
        </w:rPr>
        <w:t>t</w:t>
      </w:r>
      <w:r w:rsidRPr="00A04DBA">
        <w:rPr>
          <w:rFonts w:ascii="Verdana" w:hAnsi="Verdana"/>
          <w:bCs/>
          <w:sz w:val="20"/>
          <w:szCs w:val="20"/>
          <w:lang w:val="es-ES_tradnl"/>
        </w:rPr>
        <w:t xml:space="preserve">ítulo I de la </w:t>
      </w:r>
      <w:r w:rsidR="00A04DBA">
        <w:rPr>
          <w:rFonts w:ascii="Verdana" w:hAnsi="Verdana"/>
          <w:bCs/>
          <w:sz w:val="20"/>
          <w:szCs w:val="20"/>
          <w:lang w:val="es-ES_tradnl"/>
        </w:rPr>
        <w:t>p</w:t>
      </w:r>
      <w:r w:rsidRPr="00A04DBA">
        <w:rPr>
          <w:rFonts w:ascii="Verdana" w:hAnsi="Verdana"/>
          <w:bCs/>
          <w:sz w:val="20"/>
          <w:szCs w:val="20"/>
          <w:lang w:val="es-ES_tradnl"/>
        </w:rPr>
        <w:t>arte I de la CBJ</w:t>
      </w:r>
      <w:r w:rsidR="00560FF2">
        <w:rPr>
          <w:rFonts w:ascii="Verdana" w:hAnsi="Verdana"/>
          <w:bCs/>
          <w:sz w:val="20"/>
          <w:szCs w:val="20"/>
          <w:lang w:val="es-ES_tradnl"/>
        </w:rPr>
        <w:t xml:space="preserve"> o del </w:t>
      </w:r>
      <w:r w:rsidR="00FD756B">
        <w:rPr>
          <w:rFonts w:ascii="Verdana" w:hAnsi="Verdana"/>
          <w:bCs/>
          <w:sz w:val="20"/>
          <w:szCs w:val="20"/>
          <w:lang w:val="es-ES_tradnl"/>
        </w:rPr>
        <w:t>a</w:t>
      </w:r>
      <w:r w:rsidR="00560FF2" w:rsidRPr="00560FF2">
        <w:rPr>
          <w:rFonts w:ascii="Verdana" w:hAnsi="Verdana"/>
          <w:bCs/>
          <w:sz w:val="20"/>
          <w:szCs w:val="20"/>
          <w:lang w:val="es-ES_tradnl"/>
        </w:rPr>
        <w:t xml:space="preserve">nexo 1 del </w:t>
      </w:r>
      <w:r w:rsidR="00560FF2">
        <w:rPr>
          <w:rFonts w:ascii="Verdana" w:hAnsi="Verdana"/>
          <w:bCs/>
          <w:sz w:val="20"/>
          <w:szCs w:val="20"/>
          <w:lang w:val="es-ES_tradnl"/>
        </w:rPr>
        <w:t>c</w:t>
      </w:r>
      <w:r w:rsidR="00560FF2" w:rsidRPr="00560FF2">
        <w:rPr>
          <w:rFonts w:ascii="Verdana" w:hAnsi="Verdana"/>
          <w:bCs/>
          <w:sz w:val="20"/>
          <w:szCs w:val="20"/>
          <w:lang w:val="es-ES_tradnl"/>
        </w:rPr>
        <w:t xml:space="preserve">apítulo I del </w:t>
      </w:r>
      <w:r w:rsidR="00560FF2">
        <w:rPr>
          <w:rFonts w:ascii="Verdana" w:hAnsi="Verdana"/>
          <w:bCs/>
          <w:sz w:val="20"/>
          <w:szCs w:val="20"/>
          <w:lang w:val="es-ES_tradnl"/>
        </w:rPr>
        <w:t>t</w:t>
      </w:r>
      <w:r w:rsidR="00560FF2" w:rsidRPr="00560FF2">
        <w:rPr>
          <w:rFonts w:ascii="Verdana" w:hAnsi="Verdana"/>
          <w:bCs/>
          <w:sz w:val="20"/>
          <w:szCs w:val="20"/>
          <w:lang w:val="es-ES_tradnl"/>
        </w:rPr>
        <w:t xml:space="preserve">ítulo V de la </w:t>
      </w:r>
      <w:r w:rsidR="00FF4701">
        <w:rPr>
          <w:rFonts w:ascii="Verdana" w:hAnsi="Verdana"/>
          <w:bCs/>
          <w:sz w:val="20"/>
          <w:szCs w:val="20"/>
          <w:lang w:val="es-ES_tradnl"/>
        </w:rPr>
        <w:t>p</w:t>
      </w:r>
      <w:r w:rsidR="00560FF2" w:rsidRPr="00560FF2">
        <w:rPr>
          <w:rFonts w:ascii="Verdana" w:hAnsi="Verdana"/>
          <w:bCs/>
          <w:sz w:val="20"/>
          <w:szCs w:val="20"/>
          <w:lang w:val="es-ES_tradnl"/>
        </w:rPr>
        <w:t xml:space="preserve">arte III </w:t>
      </w:r>
      <w:r w:rsidR="00491416">
        <w:rPr>
          <w:rFonts w:ascii="Verdana" w:hAnsi="Verdana"/>
          <w:bCs/>
          <w:sz w:val="20"/>
          <w:szCs w:val="20"/>
          <w:lang w:val="es-ES_tradnl"/>
        </w:rPr>
        <w:t xml:space="preserve">de la </w:t>
      </w:r>
      <w:r w:rsidR="00560FF2" w:rsidRPr="00560FF2">
        <w:rPr>
          <w:rFonts w:ascii="Verdana" w:hAnsi="Verdana"/>
          <w:bCs/>
          <w:sz w:val="20"/>
          <w:szCs w:val="20"/>
          <w:lang w:val="es-ES_tradnl"/>
        </w:rPr>
        <w:t>CBJ</w:t>
      </w:r>
      <w:r w:rsidR="00FF4701">
        <w:rPr>
          <w:rFonts w:ascii="Verdana" w:hAnsi="Verdana"/>
          <w:bCs/>
          <w:sz w:val="20"/>
          <w:szCs w:val="20"/>
          <w:lang w:val="es-ES_tradnl"/>
        </w:rPr>
        <w:t>, según aplique</w:t>
      </w:r>
      <w:r w:rsidRPr="00A04DBA">
        <w:rPr>
          <w:rFonts w:ascii="Verdana" w:hAnsi="Verdana"/>
          <w:bCs/>
          <w:sz w:val="20"/>
          <w:szCs w:val="20"/>
          <w:lang w:val="es-ES_tradnl"/>
        </w:rPr>
        <w:t xml:space="preserve">. </w:t>
      </w:r>
    </w:p>
    <w:p w14:paraId="225FC221" w14:textId="77777777" w:rsidR="000B3B90" w:rsidRPr="000B3B90" w:rsidRDefault="000B3B90" w:rsidP="00F8787A">
      <w:pPr>
        <w:spacing w:after="0"/>
        <w:jc w:val="both"/>
        <w:rPr>
          <w:rFonts w:ascii="Verdana" w:hAnsi="Verdana"/>
          <w:sz w:val="20"/>
          <w:szCs w:val="20"/>
          <w:lang w:val="es-ES"/>
        </w:rPr>
      </w:pPr>
      <w:r w:rsidRPr="000B3B90">
        <w:rPr>
          <w:rFonts w:ascii="Verdana" w:hAnsi="Verdana"/>
          <w:sz w:val="20"/>
          <w:szCs w:val="20"/>
          <w:lang w:val="es-ES"/>
        </w:rPr>
        <w:t xml:space="preserve"> </w:t>
      </w:r>
    </w:p>
    <w:p w14:paraId="55B71E95" w14:textId="7DD2F582" w:rsidR="000B3B90" w:rsidRDefault="00451660" w:rsidP="00F8787A">
      <w:pPr>
        <w:spacing w:after="0"/>
        <w:jc w:val="both"/>
        <w:rPr>
          <w:rFonts w:ascii="Verdana" w:hAnsi="Verdana"/>
          <w:sz w:val="20"/>
          <w:szCs w:val="20"/>
        </w:rPr>
      </w:pPr>
      <w:r>
        <w:rPr>
          <w:rFonts w:ascii="Verdana" w:hAnsi="Verdana"/>
          <w:sz w:val="20"/>
          <w:szCs w:val="20"/>
        </w:rPr>
        <w:t>3.1.7</w:t>
      </w:r>
      <w:r w:rsidR="00F80BF6">
        <w:rPr>
          <w:rFonts w:ascii="Verdana" w:hAnsi="Verdana"/>
          <w:sz w:val="20"/>
          <w:szCs w:val="20"/>
        </w:rPr>
        <w:t>0</w:t>
      </w:r>
      <w:r>
        <w:rPr>
          <w:rFonts w:ascii="Verdana" w:hAnsi="Verdana"/>
          <w:sz w:val="20"/>
          <w:szCs w:val="20"/>
        </w:rPr>
        <w:t>.</w:t>
      </w:r>
    </w:p>
    <w:p w14:paraId="6A5E6707" w14:textId="21FE6C5B" w:rsidR="000B3B90" w:rsidRDefault="00451660" w:rsidP="00F8787A">
      <w:pPr>
        <w:spacing w:after="0"/>
        <w:jc w:val="both"/>
        <w:rPr>
          <w:rFonts w:ascii="Verdana" w:hAnsi="Verdana"/>
          <w:sz w:val="20"/>
          <w:szCs w:val="20"/>
          <w:lang w:val="es-ES"/>
        </w:rPr>
      </w:pPr>
      <w:r w:rsidRPr="000B3B90">
        <w:rPr>
          <w:rFonts w:ascii="Verdana" w:hAnsi="Verdana"/>
          <w:sz w:val="20"/>
          <w:szCs w:val="20"/>
          <w:lang w:val="es-ES"/>
        </w:rPr>
        <w:t>En el caso de sociedades inscritas en el RNVE</w:t>
      </w:r>
      <w:r>
        <w:rPr>
          <w:rFonts w:ascii="Verdana" w:hAnsi="Verdana"/>
          <w:sz w:val="20"/>
          <w:szCs w:val="20"/>
          <w:lang w:val="es-ES"/>
        </w:rPr>
        <w:t xml:space="preserve"> no será </w:t>
      </w:r>
      <w:r w:rsidR="00673DDF">
        <w:rPr>
          <w:rFonts w:ascii="Verdana" w:hAnsi="Verdana"/>
          <w:sz w:val="20"/>
          <w:szCs w:val="20"/>
          <w:lang w:val="es-ES"/>
        </w:rPr>
        <w:t>obligatorio la remisión de los anexos indicados en el párrafo 3.1.</w:t>
      </w:r>
      <w:r w:rsidR="00F80BF6">
        <w:rPr>
          <w:rFonts w:ascii="Verdana" w:hAnsi="Verdana"/>
          <w:sz w:val="20"/>
          <w:szCs w:val="20"/>
          <w:lang w:val="es-ES"/>
        </w:rPr>
        <w:t>69</w:t>
      </w:r>
      <w:r w:rsidR="00673DDF">
        <w:rPr>
          <w:rFonts w:ascii="Verdana" w:hAnsi="Verdana"/>
          <w:sz w:val="20"/>
          <w:szCs w:val="20"/>
          <w:lang w:val="es-ES"/>
        </w:rPr>
        <w:t xml:space="preserve"> cuando la información</w:t>
      </w:r>
      <w:r w:rsidR="006435F8">
        <w:rPr>
          <w:rFonts w:ascii="Verdana" w:hAnsi="Verdana"/>
          <w:sz w:val="20"/>
          <w:szCs w:val="20"/>
          <w:lang w:val="es-ES"/>
        </w:rPr>
        <w:t xml:space="preserve"> actualizada</w:t>
      </w:r>
      <w:r w:rsidR="00673DDF">
        <w:rPr>
          <w:rFonts w:ascii="Verdana" w:hAnsi="Verdana"/>
          <w:sz w:val="20"/>
          <w:szCs w:val="20"/>
          <w:lang w:val="es-ES"/>
        </w:rPr>
        <w:t xml:space="preserve"> ya se encuentre </w:t>
      </w:r>
      <w:r w:rsidR="004544CD">
        <w:rPr>
          <w:rFonts w:ascii="Verdana" w:hAnsi="Verdana"/>
          <w:sz w:val="20"/>
          <w:szCs w:val="20"/>
          <w:lang w:val="es-ES"/>
        </w:rPr>
        <w:t>depositada en el RNVE.</w:t>
      </w:r>
    </w:p>
    <w:p w14:paraId="5C7D099B" w14:textId="77777777" w:rsidR="004A5F2C" w:rsidRDefault="004A5F2C" w:rsidP="00F8787A">
      <w:pPr>
        <w:spacing w:after="0"/>
        <w:jc w:val="both"/>
        <w:rPr>
          <w:rFonts w:ascii="Verdana" w:hAnsi="Verdana"/>
          <w:sz w:val="20"/>
          <w:szCs w:val="20"/>
          <w:lang w:val="es-ES"/>
        </w:rPr>
      </w:pPr>
    </w:p>
    <w:p w14:paraId="2B88D758" w14:textId="44DF358F" w:rsidR="004A5F2C" w:rsidRDefault="004A5F2C" w:rsidP="00F8787A">
      <w:pPr>
        <w:spacing w:after="0"/>
        <w:jc w:val="both"/>
        <w:rPr>
          <w:rFonts w:ascii="Verdana" w:hAnsi="Verdana"/>
          <w:sz w:val="20"/>
          <w:szCs w:val="20"/>
          <w:lang w:val="es-ES"/>
        </w:rPr>
      </w:pPr>
      <w:r>
        <w:rPr>
          <w:rFonts w:ascii="Verdana" w:hAnsi="Verdana"/>
          <w:sz w:val="20"/>
          <w:szCs w:val="20"/>
          <w:lang w:val="es-ES"/>
        </w:rPr>
        <w:t>3.1.71.</w:t>
      </w:r>
    </w:p>
    <w:p w14:paraId="5ED29E91" w14:textId="43F53397" w:rsidR="004A5F2C" w:rsidRPr="004A5F2C" w:rsidRDefault="004A5F2C" w:rsidP="004A5F2C">
      <w:pPr>
        <w:spacing w:after="0"/>
        <w:jc w:val="both"/>
        <w:rPr>
          <w:rFonts w:ascii="Verdana" w:hAnsi="Verdana"/>
          <w:sz w:val="20"/>
          <w:szCs w:val="20"/>
          <w:lang w:val="es-ES_tradnl"/>
        </w:rPr>
      </w:pPr>
      <w:r>
        <w:rPr>
          <w:rFonts w:ascii="Verdana" w:hAnsi="Verdana"/>
          <w:sz w:val="20"/>
          <w:szCs w:val="20"/>
          <w:lang w:val="es-ES_tradnl"/>
        </w:rPr>
        <w:t xml:space="preserve">De conformidad con lo previsto en el </w:t>
      </w:r>
      <w:r w:rsidRPr="004A5F2C">
        <w:rPr>
          <w:rFonts w:ascii="Verdana" w:hAnsi="Verdana"/>
          <w:sz w:val="20"/>
          <w:szCs w:val="20"/>
          <w:lang w:val="es-ES_tradnl"/>
        </w:rPr>
        <w:t>art</w:t>
      </w:r>
      <w:r>
        <w:rPr>
          <w:rFonts w:ascii="Verdana" w:hAnsi="Verdana"/>
          <w:sz w:val="20"/>
          <w:szCs w:val="20"/>
          <w:lang w:val="es-ES_tradnl"/>
        </w:rPr>
        <w:t>í</w:t>
      </w:r>
      <w:r w:rsidRPr="004A5F2C">
        <w:rPr>
          <w:rFonts w:ascii="Verdana" w:hAnsi="Verdana"/>
          <w:sz w:val="20"/>
          <w:szCs w:val="20"/>
          <w:lang w:val="es-ES_tradnl"/>
        </w:rPr>
        <w:t>culo 432 del C</w:t>
      </w:r>
      <w:r>
        <w:rPr>
          <w:rFonts w:ascii="Verdana" w:hAnsi="Verdana"/>
          <w:sz w:val="20"/>
          <w:szCs w:val="20"/>
          <w:lang w:val="es-ES_tradnl"/>
        </w:rPr>
        <w:t xml:space="preserve">ódigo de </w:t>
      </w:r>
      <w:r w:rsidRPr="004A5F2C">
        <w:rPr>
          <w:rFonts w:ascii="Verdana" w:hAnsi="Verdana"/>
          <w:sz w:val="20"/>
          <w:szCs w:val="20"/>
          <w:lang w:val="es-ES_tradnl"/>
        </w:rPr>
        <w:t>Co</w:t>
      </w:r>
      <w:r>
        <w:rPr>
          <w:rFonts w:ascii="Verdana" w:hAnsi="Verdana"/>
          <w:sz w:val="20"/>
          <w:szCs w:val="20"/>
          <w:lang w:val="es-ES_tradnl"/>
        </w:rPr>
        <w:t xml:space="preserve">mercio, </w:t>
      </w:r>
      <w:r w:rsidRPr="004A5F2C">
        <w:rPr>
          <w:rFonts w:ascii="Verdana" w:hAnsi="Verdana"/>
          <w:sz w:val="20"/>
          <w:szCs w:val="20"/>
          <w:lang w:val="es-ES_tradnl"/>
        </w:rPr>
        <w:t xml:space="preserve">el revisor fiscal de la entidad debe remitir a la </w:t>
      </w:r>
      <w:r w:rsidRPr="002C32E7">
        <w:rPr>
          <w:rFonts w:ascii="Verdana" w:hAnsi="Verdana"/>
          <w:sz w:val="20"/>
          <w:szCs w:val="20"/>
          <w:lang w:val="es-ES_tradnl"/>
        </w:rPr>
        <w:t>S</w:t>
      </w:r>
      <w:r>
        <w:rPr>
          <w:rFonts w:ascii="Verdana" w:hAnsi="Verdana"/>
          <w:bCs/>
          <w:sz w:val="20"/>
          <w:szCs w:val="20"/>
          <w:lang w:val="es-ES_tradnl"/>
        </w:rPr>
        <w:t>FC</w:t>
      </w:r>
      <w:r w:rsidRPr="004A5F2C">
        <w:rPr>
          <w:rFonts w:ascii="Verdana" w:hAnsi="Verdana"/>
          <w:sz w:val="20"/>
          <w:szCs w:val="20"/>
          <w:lang w:val="es-ES_tradnl"/>
        </w:rPr>
        <w:t xml:space="preserve"> copia autorizada del acta de asamblea.</w:t>
      </w:r>
    </w:p>
    <w:p w14:paraId="3995B25F" w14:textId="77777777" w:rsidR="004A5F2C" w:rsidRPr="00F8787A" w:rsidRDefault="004A5F2C" w:rsidP="00F8787A">
      <w:pPr>
        <w:spacing w:after="0"/>
        <w:jc w:val="both"/>
        <w:rPr>
          <w:rFonts w:ascii="Verdana" w:hAnsi="Verdana"/>
          <w:sz w:val="20"/>
          <w:szCs w:val="20"/>
        </w:rPr>
      </w:pPr>
    </w:p>
    <w:sectPr w:rsidR="004A5F2C" w:rsidRPr="00F8787A"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87CFD" w14:textId="77777777" w:rsidR="009C531D" w:rsidRDefault="009C531D" w:rsidP="00057BF6">
      <w:pPr>
        <w:spacing w:after="0" w:line="240" w:lineRule="auto"/>
      </w:pPr>
      <w:r>
        <w:separator/>
      </w:r>
    </w:p>
  </w:endnote>
  <w:endnote w:type="continuationSeparator" w:id="0">
    <w:p w14:paraId="4F4183F4" w14:textId="77777777" w:rsidR="009C531D" w:rsidRDefault="009C531D" w:rsidP="00057BF6">
      <w:pPr>
        <w:spacing w:after="0" w:line="240" w:lineRule="auto"/>
      </w:pPr>
      <w:r>
        <w:continuationSeparator/>
      </w:r>
    </w:p>
  </w:endnote>
  <w:endnote w:type="continuationNotice" w:id="1">
    <w:p w14:paraId="2A81F47D" w14:textId="77777777" w:rsidR="009C531D" w:rsidRDefault="009C53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3B02" w14:textId="77777777" w:rsidR="009C531D" w:rsidRDefault="009C531D" w:rsidP="00057BF6">
      <w:pPr>
        <w:spacing w:after="0" w:line="240" w:lineRule="auto"/>
      </w:pPr>
      <w:r>
        <w:separator/>
      </w:r>
    </w:p>
  </w:footnote>
  <w:footnote w:type="continuationSeparator" w:id="0">
    <w:p w14:paraId="77D9CD88" w14:textId="77777777" w:rsidR="009C531D" w:rsidRDefault="009C531D" w:rsidP="00057BF6">
      <w:pPr>
        <w:spacing w:after="0" w:line="240" w:lineRule="auto"/>
      </w:pPr>
      <w:r>
        <w:continuationSeparator/>
      </w:r>
    </w:p>
  </w:footnote>
  <w:footnote w:type="continuationNotice" w:id="1">
    <w:p w14:paraId="41818163" w14:textId="77777777" w:rsidR="009C531D" w:rsidRDefault="009C53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36CE6"/>
    <w:multiLevelType w:val="multilevel"/>
    <w:tmpl w:val="9D682598"/>
    <w:lvl w:ilvl="0">
      <w:start w:val="1"/>
      <w:numFmt w:val="decimal"/>
      <w:lvlText w:val="%1."/>
      <w:lvlJc w:val="left"/>
      <w:pPr>
        <w:ind w:left="720" w:hanging="360"/>
      </w:pPr>
      <w:rPr>
        <w:b/>
        <w:bCs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F4038E6"/>
    <w:multiLevelType w:val="hybridMultilevel"/>
    <w:tmpl w:val="4B406646"/>
    <w:lvl w:ilvl="0" w:tplc="240A0015">
      <w:start w:val="1"/>
      <w:numFmt w:val="upperLetter"/>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2" w15:restartNumberingAfterBreak="0">
    <w:nsid w:val="0F944A95"/>
    <w:multiLevelType w:val="hybridMultilevel"/>
    <w:tmpl w:val="14101CAC"/>
    <w:lvl w:ilvl="0" w:tplc="DCDC6CEC">
      <w:start w:val="9"/>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3" w15:restartNumberingAfterBreak="0">
    <w:nsid w:val="0FCD553A"/>
    <w:multiLevelType w:val="hybridMultilevel"/>
    <w:tmpl w:val="428A138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692B2A"/>
    <w:multiLevelType w:val="hybridMultilevel"/>
    <w:tmpl w:val="7A14DFB8"/>
    <w:lvl w:ilvl="0" w:tplc="8CE6E068">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630583A"/>
    <w:multiLevelType w:val="hybridMultilevel"/>
    <w:tmpl w:val="F9B6631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594BE0"/>
    <w:multiLevelType w:val="hybridMultilevel"/>
    <w:tmpl w:val="5B7ACE0C"/>
    <w:lvl w:ilvl="0" w:tplc="2116C432">
      <w:start w:val="9"/>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1EDB76C9"/>
    <w:multiLevelType w:val="hybridMultilevel"/>
    <w:tmpl w:val="3260DE8A"/>
    <w:lvl w:ilvl="0" w:tplc="F5FC777E">
      <w:start w:val="1"/>
      <w:numFmt w:val="lowerLetter"/>
      <w:lvlText w:val="%1."/>
      <w:lvlJc w:val="left"/>
      <w:pPr>
        <w:ind w:left="720" w:hanging="360"/>
      </w:pPr>
      <w:rPr>
        <w:b/>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237171A3"/>
    <w:multiLevelType w:val="hybridMultilevel"/>
    <w:tmpl w:val="9F72663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5A907D4"/>
    <w:multiLevelType w:val="hybridMultilevel"/>
    <w:tmpl w:val="408CC2BE"/>
    <w:lvl w:ilvl="0" w:tplc="E6C83256">
      <w:start w:val="1"/>
      <w:numFmt w:val="low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25E56CCE"/>
    <w:multiLevelType w:val="hybridMultilevel"/>
    <w:tmpl w:val="6DEA1F7C"/>
    <w:lvl w:ilvl="0" w:tplc="2BAA95CE">
      <w:start w:val="1"/>
      <w:numFmt w:val="lowerRoman"/>
      <w:lvlText w:val="%1."/>
      <w:lvlJc w:val="right"/>
      <w:pPr>
        <w:ind w:left="502" w:hanging="360"/>
      </w:pPr>
      <w:rPr>
        <w:b w:val="0"/>
        <w:bCs/>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1" w15:restartNumberingAfterBreak="0">
    <w:nsid w:val="26E60154"/>
    <w:multiLevelType w:val="hybridMultilevel"/>
    <w:tmpl w:val="F11A08DC"/>
    <w:lvl w:ilvl="0" w:tplc="586A445E">
      <w:start w:val="1"/>
      <w:numFmt w:val="lowerLetter"/>
      <w:lvlText w:val="%1."/>
      <w:lvlJc w:val="left"/>
      <w:pPr>
        <w:ind w:left="644" w:hanging="360"/>
      </w:pPr>
      <w:rPr>
        <w:b w:val="0"/>
        <w:bCs/>
      </w:rPr>
    </w:lvl>
    <w:lvl w:ilvl="1" w:tplc="240A0019">
      <w:start w:val="1"/>
      <w:numFmt w:val="lowerLetter"/>
      <w:lvlText w:val="%2."/>
      <w:lvlJc w:val="left"/>
      <w:pPr>
        <w:ind w:left="1364" w:hanging="360"/>
      </w:pPr>
    </w:lvl>
    <w:lvl w:ilvl="2" w:tplc="240A001B">
      <w:start w:val="1"/>
      <w:numFmt w:val="lowerRoman"/>
      <w:lvlText w:val="%3."/>
      <w:lvlJc w:val="right"/>
      <w:pPr>
        <w:ind w:left="2084" w:hanging="180"/>
      </w:pPr>
    </w:lvl>
    <w:lvl w:ilvl="3" w:tplc="240A000F">
      <w:start w:val="1"/>
      <w:numFmt w:val="decimal"/>
      <w:lvlText w:val="%4."/>
      <w:lvlJc w:val="left"/>
      <w:pPr>
        <w:ind w:left="2804" w:hanging="360"/>
      </w:pPr>
    </w:lvl>
    <w:lvl w:ilvl="4" w:tplc="240A0019">
      <w:start w:val="1"/>
      <w:numFmt w:val="lowerLetter"/>
      <w:lvlText w:val="%5."/>
      <w:lvlJc w:val="left"/>
      <w:pPr>
        <w:ind w:left="3524" w:hanging="360"/>
      </w:pPr>
    </w:lvl>
    <w:lvl w:ilvl="5" w:tplc="240A001B">
      <w:start w:val="1"/>
      <w:numFmt w:val="lowerRoman"/>
      <w:lvlText w:val="%6."/>
      <w:lvlJc w:val="right"/>
      <w:pPr>
        <w:ind w:left="4244" w:hanging="180"/>
      </w:pPr>
    </w:lvl>
    <w:lvl w:ilvl="6" w:tplc="240A000F">
      <w:start w:val="1"/>
      <w:numFmt w:val="decimal"/>
      <w:lvlText w:val="%7."/>
      <w:lvlJc w:val="left"/>
      <w:pPr>
        <w:ind w:left="4964" w:hanging="360"/>
      </w:pPr>
    </w:lvl>
    <w:lvl w:ilvl="7" w:tplc="240A0019">
      <w:start w:val="1"/>
      <w:numFmt w:val="lowerLetter"/>
      <w:lvlText w:val="%8."/>
      <w:lvlJc w:val="left"/>
      <w:pPr>
        <w:ind w:left="5684" w:hanging="360"/>
      </w:pPr>
    </w:lvl>
    <w:lvl w:ilvl="8" w:tplc="240A001B">
      <w:start w:val="1"/>
      <w:numFmt w:val="lowerRoman"/>
      <w:lvlText w:val="%9."/>
      <w:lvlJc w:val="right"/>
      <w:pPr>
        <w:ind w:left="6404" w:hanging="180"/>
      </w:pPr>
    </w:lvl>
  </w:abstractNum>
  <w:abstractNum w:abstractNumId="12" w15:restartNumberingAfterBreak="0">
    <w:nsid w:val="3000381D"/>
    <w:multiLevelType w:val="hybridMultilevel"/>
    <w:tmpl w:val="899A65F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0446BDD"/>
    <w:multiLevelType w:val="hybridMultilevel"/>
    <w:tmpl w:val="BA887AAC"/>
    <w:lvl w:ilvl="0" w:tplc="D8B2D5FC">
      <w:start w:val="2"/>
      <w:numFmt w:val="lowerRoman"/>
      <w:lvlText w:val="%1."/>
      <w:lvlJc w:val="left"/>
      <w:pPr>
        <w:ind w:left="1287" w:hanging="72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4" w15:restartNumberingAfterBreak="0">
    <w:nsid w:val="31E73563"/>
    <w:multiLevelType w:val="hybridMultilevel"/>
    <w:tmpl w:val="909E9E8A"/>
    <w:lvl w:ilvl="0" w:tplc="E6C83256">
      <w:start w:val="1"/>
      <w:numFmt w:val="low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35BE00B1"/>
    <w:multiLevelType w:val="hybridMultilevel"/>
    <w:tmpl w:val="EFCC0FA6"/>
    <w:lvl w:ilvl="0" w:tplc="240A0015">
      <w:start w:val="1"/>
      <w:numFmt w:val="upperLetter"/>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6" w15:restartNumberingAfterBreak="0">
    <w:nsid w:val="3767398A"/>
    <w:multiLevelType w:val="hybridMultilevel"/>
    <w:tmpl w:val="D2BC3644"/>
    <w:lvl w:ilvl="0" w:tplc="59E623F8">
      <w:start w:val="1"/>
      <w:numFmt w:val="lowerLetter"/>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3A580D58"/>
    <w:multiLevelType w:val="hybridMultilevel"/>
    <w:tmpl w:val="909E9E8A"/>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B4D4064"/>
    <w:multiLevelType w:val="hybridMultilevel"/>
    <w:tmpl w:val="AFD40C42"/>
    <w:lvl w:ilvl="0" w:tplc="240A0015">
      <w:start w:val="1"/>
      <w:numFmt w:val="upperLetter"/>
      <w:lvlText w:val="%1."/>
      <w:lvlJc w:val="left"/>
      <w:pPr>
        <w:ind w:left="1222" w:hanging="360"/>
      </w:pPr>
    </w:lvl>
    <w:lvl w:ilvl="1" w:tplc="240A0019" w:tentative="1">
      <w:start w:val="1"/>
      <w:numFmt w:val="lowerLetter"/>
      <w:lvlText w:val="%2."/>
      <w:lvlJc w:val="left"/>
      <w:pPr>
        <w:ind w:left="1942" w:hanging="360"/>
      </w:pPr>
    </w:lvl>
    <w:lvl w:ilvl="2" w:tplc="240A001B" w:tentative="1">
      <w:start w:val="1"/>
      <w:numFmt w:val="lowerRoman"/>
      <w:lvlText w:val="%3."/>
      <w:lvlJc w:val="right"/>
      <w:pPr>
        <w:ind w:left="2662" w:hanging="180"/>
      </w:pPr>
    </w:lvl>
    <w:lvl w:ilvl="3" w:tplc="240A000F" w:tentative="1">
      <w:start w:val="1"/>
      <w:numFmt w:val="decimal"/>
      <w:lvlText w:val="%4."/>
      <w:lvlJc w:val="left"/>
      <w:pPr>
        <w:ind w:left="3382" w:hanging="360"/>
      </w:pPr>
    </w:lvl>
    <w:lvl w:ilvl="4" w:tplc="240A0019" w:tentative="1">
      <w:start w:val="1"/>
      <w:numFmt w:val="lowerLetter"/>
      <w:lvlText w:val="%5."/>
      <w:lvlJc w:val="left"/>
      <w:pPr>
        <w:ind w:left="4102" w:hanging="360"/>
      </w:pPr>
    </w:lvl>
    <w:lvl w:ilvl="5" w:tplc="240A001B" w:tentative="1">
      <w:start w:val="1"/>
      <w:numFmt w:val="lowerRoman"/>
      <w:lvlText w:val="%6."/>
      <w:lvlJc w:val="right"/>
      <w:pPr>
        <w:ind w:left="4822" w:hanging="180"/>
      </w:pPr>
    </w:lvl>
    <w:lvl w:ilvl="6" w:tplc="240A000F" w:tentative="1">
      <w:start w:val="1"/>
      <w:numFmt w:val="decimal"/>
      <w:lvlText w:val="%7."/>
      <w:lvlJc w:val="left"/>
      <w:pPr>
        <w:ind w:left="5542" w:hanging="360"/>
      </w:pPr>
    </w:lvl>
    <w:lvl w:ilvl="7" w:tplc="240A0019" w:tentative="1">
      <w:start w:val="1"/>
      <w:numFmt w:val="lowerLetter"/>
      <w:lvlText w:val="%8."/>
      <w:lvlJc w:val="left"/>
      <w:pPr>
        <w:ind w:left="6262" w:hanging="360"/>
      </w:pPr>
    </w:lvl>
    <w:lvl w:ilvl="8" w:tplc="240A001B" w:tentative="1">
      <w:start w:val="1"/>
      <w:numFmt w:val="lowerRoman"/>
      <w:lvlText w:val="%9."/>
      <w:lvlJc w:val="right"/>
      <w:pPr>
        <w:ind w:left="6982" w:hanging="180"/>
      </w:pPr>
    </w:lvl>
  </w:abstractNum>
  <w:abstractNum w:abstractNumId="19" w15:restartNumberingAfterBreak="0">
    <w:nsid w:val="3FCF19EC"/>
    <w:multiLevelType w:val="hybridMultilevel"/>
    <w:tmpl w:val="234686C0"/>
    <w:lvl w:ilvl="0" w:tplc="14CA0576">
      <w:start w:val="1"/>
      <w:numFmt w:val="lowerLetter"/>
      <w:lvlText w:val="%1."/>
      <w:lvlJc w:val="left"/>
      <w:pPr>
        <w:ind w:left="720" w:hanging="360"/>
      </w:pPr>
      <w:rPr>
        <w:b/>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02C29A0"/>
    <w:multiLevelType w:val="hybridMultilevel"/>
    <w:tmpl w:val="2780B9F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3753377"/>
    <w:multiLevelType w:val="hybridMultilevel"/>
    <w:tmpl w:val="9BD23580"/>
    <w:lvl w:ilvl="0" w:tplc="CCCC6B0E">
      <w:start w:val="1"/>
      <w:numFmt w:val="lowerRoman"/>
      <w:lvlText w:val="%1."/>
      <w:lvlJc w:val="right"/>
      <w:pPr>
        <w:ind w:left="502" w:hanging="360"/>
      </w:pPr>
      <w:rPr>
        <w:b w:val="0"/>
        <w:bCs/>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2" w15:restartNumberingAfterBreak="0">
    <w:nsid w:val="43F720BB"/>
    <w:multiLevelType w:val="hybridMultilevel"/>
    <w:tmpl w:val="3E1C1C44"/>
    <w:lvl w:ilvl="0" w:tplc="9E20AE96">
      <w:start w:val="1"/>
      <w:numFmt w:val="lowerLetter"/>
      <w:lvlText w:val="%1."/>
      <w:lvlJc w:val="left"/>
      <w:pPr>
        <w:ind w:left="1080" w:hanging="720"/>
      </w:pPr>
      <w:rPr>
        <w:rFonts w:ascii="Verdana" w:eastAsiaTheme="minorHAnsi" w:hAnsi="Verdana"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4AB0CF3"/>
    <w:multiLevelType w:val="hybridMultilevel"/>
    <w:tmpl w:val="8CF28DEE"/>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B6409EE"/>
    <w:multiLevelType w:val="hybridMultilevel"/>
    <w:tmpl w:val="4C30663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0A46D4D"/>
    <w:multiLevelType w:val="hybridMultilevel"/>
    <w:tmpl w:val="55CE3E1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5805B3D"/>
    <w:multiLevelType w:val="hybridMultilevel"/>
    <w:tmpl w:val="988CA3B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E510EC4"/>
    <w:multiLevelType w:val="hybridMultilevel"/>
    <w:tmpl w:val="2124C424"/>
    <w:lvl w:ilvl="0" w:tplc="3DA69208">
      <w:start w:val="1"/>
      <w:numFmt w:val="lowerLetter"/>
      <w:lvlText w:val="%1."/>
      <w:lvlJc w:val="left"/>
      <w:pPr>
        <w:ind w:left="720" w:hanging="360"/>
      </w:pPr>
      <w:rPr>
        <w:b/>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9" w15:restartNumberingAfterBreak="0">
    <w:nsid w:val="656B7B68"/>
    <w:multiLevelType w:val="hybridMultilevel"/>
    <w:tmpl w:val="9C12E48A"/>
    <w:lvl w:ilvl="0" w:tplc="240A001B">
      <w:start w:val="1"/>
      <w:numFmt w:val="lowerRoman"/>
      <w:lvlText w:val="%1."/>
      <w:lvlJc w:val="righ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0" w15:restartNumberingAfterBreak="0">
    <w:nsid w:val="6BDB7F76"/>
    <w:multiLevelType w:val="hybridMultilevel"/>
    <w:tmpl w:val="58D8B5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E8A6A6B"/>
    <w:multiLevelType w:val="hybridMultilevel"/>
    <w:tmpl w:val="25FA483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6637B8C"/>
    <w:multiLevelType w:val="hybridMultilevel"/>
    <w:tmpl w:val="C1069320"/>
    <w:lvl w:ilvl="0" w:tplc="81F64B72">
      <w:start w:val="9"/>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num w:numId="1" w16cid:durableId="678432656">
    <w:abstractNumId w:val="27"/>
  </w:num>
  <w:num w:numId="2" w16cid:durableId="17384373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970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41224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86762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53151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18326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03239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38829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13523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6938761">
    <w:abstractNumId w:val="23"/>
  </w:num>
  <w:num w:numId="12" w16cid:durableId="986933519">
    <w:abstractNumId w:val="7"/>
  </w:num>
  <w:num w:numId="13" w16cid:durableId="1644773528">
    <w:abstractNumId w:val="25"/>
  </w:num>
  <w:num w:numId="14" w16cid:durableId="850724335">
    <w:abstractNumId w:val="20"/>
  </w:num>
  <w:num w:numId="15" w16cid:durableId="165479785">
    <w:abstractNumId w:val="21"/>
  </w:num>
  <w:num w:numId="16" w16cid:durableId="1854225732">
    <w:abstractNumId w:val="10"/>
  </w:num>
  <w:num w:numId="17" w16cid:durableId="221454789">
    <w:abstractNumId w:val="18"/>
  </w:num>
  <w:num w:numId="18" w16cid:durableId="1725441643">
    <w:abstractNumId w:val="5"/>
  </w:num>
  <w:num w:numId="19" w16cid:durableId="1892646510">
    <w:abstractNumId w:val="1"/>
  </w:num>
  <w:num w:numId="20" w16cid:durableId="1878196958">
    <w:abstractNumId w:val="15"/>
  </w:num>
  <w:num w:numId="21" w16cid:durableId="2090689007">
    <w:abstractNumId w:val="29"/>
  </w:num>
  <w:num w:numId="22" w16cid:durableId="239364823">
    <w:abstractNumId w:val="6"/>
  </w:num>
  <w:num w:numId="23" w16cid:durableId="15664212">
    <w:abstractNumId w:val="26"/>
  </w:num>
  <w:num w:numId="24" w16cid:durableId="565260394">
    <w:abstractNumId w:val="31"/>
  </w:num>
  <w:num w:numId="25" w16cid:durableId="138041900">
    <w:abstractNumId w:val="22"/>
  </w:num>
  <w:num w:numId="26" w16cid:durableId="1913809395">
    <w:abstractNumId w:val="24"/>
  </w:num>
  <w:num w:numId="27" w16cid:durableId="912816284">
    <w:abstractNumId w:val="8"/>
  </w:num>
  <w:num w:numId="28" w16cid:durableId="1686439915">
    <w:abstractNumId w:val="2"/>
  </w:num>
  <w:num w:numId="29" w16cid:durableId="699015445">
    <w:abstractNumId w:val="13"/>
  </w:num>
  <w:num w:numId="30" w16cid:durableId="1537305048">
    <w:abstractNumId w:val="32"/>
  </w:num>
  <w:num w:numId="31" w16cid:durableId="305817461">
    <w:abstractNumId w:val="4"/>
  </w:num>
  <w:num w:numId="32" w16cid:durableId="424616121">
    <w:abstractNumId w:val="3"/>
  </w:num>
  <w:num w:numId="33" w16cid:durableId="910313935">
    <w:abstractNumId w:val="12"/>
  </w:num>
  <w:num w:numId="34" w16cid:durableId="104648912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D23"/>
    <w:rsid w:val="00003B50"/>
    <w:rsid w:val="00004D88"/>
    <w:rsid w:val="00007183"/>
    <w:rsid w:val="000105D1"/>
    <w:rsid w:val="00013975"/>
    <w:rsid w:val="00016AAD"/>
    <w:rsid w:val="00016D6F"/>
    <w:rsid w:val="000223AA"/>
    <w:rsid w:val="00024D0C"/>
    <w:rsid w:val="000252BB"/>
    <w:rsid w:val="000271B4"/>
    <w:rsid w:val="00027BD0"/>
    <w:rsid w:val="00030950"/>
    <w:rsid w:val="00037F88"/>
    <w:rsid w:val="00040A7F"/>
    <w:rsid w:val="00040DD7"/>
    <w:rsid w:val="00045040"/>
    <w:rsid w:val="00047984"/>
    <w:rsid w:val="00053BD3"/>
    <w:rsid w:val="00057BF6"/>
    <w:rsid w:val="0006103A"/>
    <w:rsid w:val="0006183A"/>
    <w:rsid w:val="00063817"/>
    <w:rsid w:val="0006411E"/>
    <w:rsid w:val="0006736C"/>
    <w:rsid w:val="0006784F"/>
    <w:rsid w:val="0007016B"/>
    <w:rsid w:val="000707CB"/>
    <w:rsid w:val="00070883"/>
    <w:rsid w:val="00072616"/>
    <w:rsid w:val="000729DD"/>
    <w:rsid w:val="000771CC"/>
    <w:rsid w:val="00077FC9"/>
    <w:rsid w:val="000827D5"/>
    <w:rsid w:val="00084101"/>
    <w:rsid w:val="00095BF9"/>
    <w:rsid w:val="00095D82"/>
    <w:rsid w:val="000963E5"/>
    <w:rsid w:val="000A1C1E"/>
    <w:rsid w:val="000A1D1B"/>
    <w:rsid w:val="000A2342"/>
    <w:rsid w:val="000A32F3"/>
    <w:rsid w:val="000A3F1F"/>
    <w:rsid w:val="000B092B"/>
    <w:rsid w:val="000B3B90"/>
    <w:rsid w:val="000B62AE"/>
    <w:rsid w:val="000B789A"/>
    <w:rsid w:val="000C40E5"/>
    <w:rsid w:val="000C44D0"/>
    <w:rsid w:val="000C7D0C"/>
    <w:rsid w:val="000D0A2F"/>
    <w:rsid w:val="000D0E6A"/>
    <w:rsid w:val="000E2A2B"/>
    <w:rsid w:val="000E2FE6"/>
    <w:rsid w:val="000E3FC1"/>
    <w:rsid w:val="000E451B"/>
    <w:rsid w:val="000E7724"/>
    <w:rsid w:val="00102771"/>
    <w:rsid w:val="00102BBC"/>
    <w:rsid w:val="00103A08"/>
    <w:rsid w:val="001053DB"/>
    <w:rsid w:val="00107411"/>
    <w:rsid w:val="00110F24"/>
    <w:rsid w:val="001110CA"/>
    <w:rsid w:val="00117E24"/>
    <w:rsid w:val="001232C2"/>
    <w:rsid w:val="0012755C"/>
    <w:rsid w:val="00130782"/>
    <w:rsid w:val="00130906"/>
    <w:rsid w:val="001318CA"/>
    <w:rsid w:val="00132588"/>
    <w:rsid w:val="00133500"/>
    <w:rsid w:val="001364BD"/>
    <w:rsid w:val="00137533"/>
    <w:rsid w:val="00145ABB"/>
    <w:rsid w:val="00152F19"/>
    <w:rsid w:val="0016028F"/>
    <w:rsid w:val="001604F0"/>
    <w:rsid w:val="001651F5"/>
    <w:rsid w:val="0016754A"/>
    <w:rsid w:val="0017039B"/>
    <w:rsid w:val="00173FE4"/>
    <w:rsid w:val="00174B4C"/>
    <w:rsid w:val="00177000"/>
    <w:rsid w:val="00177209"/>
    <w:rsid w:val="001828AE"/>
    <w:rsid w:val="00184580"/>
    <w:rsid w:val="00187FB9"/>
    <w:rsid w:val="001901D2"/>
    <w:rsid w:val="00193078"/>
    <w:rsid w:val="00193D41"/>
    <w:rsid w:val="00197D1D"/>
    <w:rsid w:val="001A15B3"/>
    <w:rsid w:val="001A5759"/>
    <w:rsid w:val="001B1DFB"/>
    <w:rsid w:val="001B5187"/>
    <w:rsid w:val="001B7AA6"/>
    <w:rsid w:val="001C144C"/>
    <w:rsid w:val="001C2C32"/>
    <w:rsid w:val="001C36CD"/>
    <w:rsid w:val="001C3CD6"/>
    <w:rsid w:val="001C3D1E"/>
    <w:rsid w:val="001C4C06"/>
    <w:rsid w:val="001D32DA"/>
    <w:rsid w:val="001D364C"/>
    <w:rsid w:val="001D4FF5"/>
    <w:rsid w:val="001D5E21"/>
    <w:rsid w:val="001D69F9"/>
    <w:rsid w:val="001D6E04"/>
    <w:rsid w:val="001E0769"/>
    <w:rsid w:val="001E32FB"/>
    <w:rsid w:val="001E447B"/>
    <w:rsid w:val="001E7718"/>
    <w:rsid w:val="001F0872"/>
    <w:rsid w:val="001F1160"/>
    <w:rsid w:val="001F5BC9"/>
    <w:rsid w:val="001F72C1"/>
    <w:rsid w:val="00200D7D"/>
    <w:rsid w:val="00202969"/>
    <w:rsid w:val="00203BDD"/>
    <w:rsid w:val="002050E9"/>
    <w:rsid w:val="00207D2D"/>
    <w:rsid w:val="00210C26"/>
    <w:rsid w:val="00213E2A"/>
    <w:rsid w:val="002143BC"/>
    <w:rsid w:val="00214F61"/>
    <w:rsid w:val="0021504C"/>
    <w:rsid w:val="0021666A"/>
    <w:rsid w:val="00216DE7"/>
    <w:rsid w:val="00221085"/>
    <w:rsid w:val="00231A37"/>
    <w:rsid w:val="00232202"/>
    <w:rsid w:val="00234BED"/>
    <w:rsid w:val="00234E6B"/>
    <w:rsid w:val="0023547F"/>
    <w:rsid w:val="00241B35"/>
    <w:rsid w:val="00242D1B"/>
    <w:rsid w:val="002449A8"/>
    <w:rsid w:val="00246B9F"/>
    <w:rsid w:val="002472A8"/>
    <w:rsid w:val="0025606A"/>
    <w:rsid w:val="002569D2"/>
    <w:rsid w:val="00257CEB"/>
    <w:rsid w:val="00262055"/>
    <w:rsid w:val="0026289C"/>
    <w:rsid w:val="0027329C"/>
    <w:rsid w:val="00276809"/>
    <w:rsid w:val="00283574"/>
    <w:rsid w:val="00283EF9"/>
    <w:rsid w:val="00284D66"/>
    <w:rsid w:val="0028621D"/>
    <w:rsid w:val="00287E4B"/>
    <w:rsid w:val="00296932"/>
    <w:rsid w:val="00296BE3"/>
    <w:rsid w:val="00296FD2"/>
    <w:rsid w:val="00297121"/>
    <w:rsid w:val="002A1E56"/>
    <w:rsid w:val="002A3FE6"/>
    <w:rsid w:val="002A5138"/>
    <w:rsid w:val="002A55BA"/>
    <w:rsid w:val="002A7881"/>
    <w:rsid w:val="002B0FF4"/>
    <w:rsid w:val="002B184E"/>
    <w:rsid w:val="002B1884"/>
    <w:rsid w:val="002B3699"/>
    <w:rsid w:val="002B4654"/>
    <w:rsid w:val="002B4F4A"/>
    <w:rsid w:val="002B63E5"/>
    <w:rsid w:val="002B73D3"/>
    <w:rsid w:val="002C1A66"/>
    <w:rsid w:val="002C32E7"/>
    <w:rsid w:val="002C533E"/>
    <w:rsid w:val="002C5753"/>
    <w:rsid w:val="002C7D4E"/>
    <w:rsid w:val="002D3849"/>
    <w:rsid w:val="002D3EFC"/>
    <w:rsid w:val="002D482D"/>
    <w:rsid w:val="002D5F2F"/>
    <w:rsid w:val="002E0605"/>
    <w:rsid w:val="002E1512"/>
    <w:rsid w:val="002E1FF7"/>
    <w:rsid w:val="002E58CE"/>
    <w:rsid w:val="002E7231"/>
    <w:rsid w:val="002F092C"/>
    <w:rsid w:val="002F208D"/>
    <w:rsid w:val="002F264D"/>
    <w:rsid w:val="002F2BE8"/>
    <w:rsid w:val="002F30A7"/>
    <w:rsid w:val="002F3FA8"/>
    <w:rsid w:val="002F50E4"/>
    <w:rsid w:val="002F5CF4"/>
    <w:rsid w:val="002F63AF"/>
    <w:rsid w:val="002F6E8D"/>
    <w:rsid w:val="0030238D"/>
    <w:rsid w:val="0030424F"/>
    <w:rsid w:val="0031490E"/>
    <w:rsid w:val="00314950"/>
    <w:rsid w:val="003166B0"/>
    <w:rsid w:val="00320BA4"/>
    <w:rsid w:val="00322717"/>
    <w:rsid w:val="00323573"/>
    <w:rsid w:val="0032436B"/>
    <w:rsid w:val="003350AA"/>
    <w:rsid w:val="0033516E"/>
    <w:rsid w:val="003367FC"/>
    <w:rsid w:val="003371E5"/>
    <w:rsid w:val="0033765A"/>
    <w:rsid w:val="00343B38"/>
    <w:rsid w:val="003448D7"/>
    <w:rsid w:val="00345345"/>
    <w:rsid w:val="003471FA"/>
    <w:rsid w:val="00354D83"/>
    <w:rsid w:val="0035569D"/>
    <w:rsid w:val="00356318"/>
    <w:rsid w:val="00356C13"/>
    <w:rsid w:val="0035774B"/>
    <w:rsid w:val="00363C93"/>
    <w:rsid w:val="00364E06"/>
    <w:rsid w:val="00364E1C"/>
    <w:rsid w:val="003668D3"/>
    <w:rsid w:val="00366AB9"/>
    <w:rsid w:val="00367510"/>
    <w:rsid w:val="003711A7"/>
    <w:rsid w:val="00371A14"/>
    <w:rsid w:val="00372B74"/>
    <w:rsid w:val="00373044"/>
    <w:rsid w:val="003743F4"/>
    <w:rsid w:val="00377142"/>
    <w:rsid w:val="003803AF"/>
    <w:rsid w:val="00383F2A"/>
    <w:rsid w:val="003856EE"/>
    <w:rsid w:val="003869C4"/>
    <w:rsid w:val="00393551"/>
    <w:rsid w:val="0039497C"/>
    <w:rsid w:val="0039533E"/>
    <w:rsid w:val="003A4EAD"/>
    <w:rsid w:val="003A51E5"/>
    <w:rsid w:val="003A5B1F"/>
    <w:rsid w:val="003A5CFE"/>
    <w:rsid w:val="003A6A97"/>
    <w:rsid w:val="003B197C"/>
    <w:rsid w:val="003B4867"/>
    <w:rsid w:val="003B4E24"/>
    <w:rsid w:val="003B59B3"/>
    <w:rsid w:val="003C0227"/>
    <w:rsid w:val="003C25BA"/>
    <w:rsid w:val="003C3AA4"/>
    <w:rsid w:val="003C558F"/>
    <w:rsid w:val="003D0D9A"/>
    <w:rsid w:val="003D1CC8"/>
    <w:rsid w:val="003D22F9"/>
    <w:rsid w:val="003D69BB"/>
    <w:rsid w:val="003E2E24"/>
    <w:rsid w:val="003F35B6"/>
    <w:rsid w:val="003F3884"/>
    <w:rsid w:val="003F4FC0"/>
    <w:rsid w:val="003F6213"/>
    <w:rsid w:val="003F6710"/>
    <w:rsid w:val="00401D48"/>
    <w:rsid w:val="0040498E"/>
    <w:rsid w:val="00405030"/>
    <w:rsid w:val="00406420"/>
    <w:rsid w:val="00406D2B"/>
    <w:rsid w:val="004076F3"/>
    <w:rsid w:val="00410928"/>
    <w:rsid w:val="00410E80"/>
    <w:rsid w:val="00413F7E"/>
    <w:rsid w:val="004159B1"/>
    <w:rsid w:val="00420175"/>
    <w:rsid w:val="00421993"/>
    <w:rsid w:val="00421CD4"/>
    <w:rsid w:val="00422B09"/>
    <w:rsid w:val="00423986"/>
    <w:rsid w:val="00426D0D"/>
    <w:rsid w:val="00427C6B"/>
    <w:rsid w:val="0043223D"/>
    <w:rsid w:val="00435853"/>
    <w:rsid w:val="00436414"/>
    <w:rsid w:val="00443B71"/>
    <w:rsid w:val="004448A2"/>
    <w:rsid w:val="004453FE"/>
    <w:rsid w:val="00451470"/>
    <w:rsid w:val="00451660"/>
    <w:rsid w:val="004544CD"/>
    <w:rsid w:val="00455627"/>
    <w:rsid w:val="0045785F"/>
    <w:rsid w:val="00460F94"/>
    <w:rsid w:val="00462389"/>
    <w:rsid w:val="004626BF"/>
    <w:rsid w:val="00466041"/>
    <w:rsid w:val="00467C2E"/>
    <w:rsid w:val="00473BDC"/>
    <w:rsid w:val="0047742E"/>
    <w:rsid w:val="00482F64"/>
    <w:rsid w:val="00483720"/>
    <w:rsid w:val="00491416"/>
    <w:rsid w:val="0049287A"/>
    <w:rsid w:val="004961B2"/>
    <w:rsid w:val="00496C0E"/>
    <w:rsid w:val="004A11AC"/>
    <w:rsid w:val="004A193E"/>
    <w:rsid w:val="004A5F2C"/>
    <w:rsid w:val="004A7C7F"/>
    <w:rsid w:val="004B06B1"/>
    <w:rsid w:val="004B075E"/>
    <w:rsid w:val="004B171C"/>
    <w:rsid w:val="004B5375"/>
    <w:rsid w:val="004B53BA"/>
    <w:rsid w:val="004B61D1"/>
    <w:rsid w:val="004C2393"/>
    <w:rsid w:val="004C2FA7"/>
    <w:rsid w:val="004C7C7F"/>
    <w:rsid w:val="004D1842"/>
    <w:rsid w:val="004D3ECC"/>
    <w:rsid w:val="004D4385"/>
    <w:rsid w:val="004D76BA"/>
    <w:rsid w:val="004E0014"/>
    <w:rsid w:val="004E05A8"/>
    <w:rsid w:val="004E0D46"/>
    <w:rsid w:val="004E0DCE"/>
    <w:rsid w:val="004E1AD0"/>
    <w:rsid w:val="004E3BB0"/>
    <w:rsid w:val="004E3D9C"/>
    <w:rsid w:val="004E613C"/>
    <w:rsid w:val="004F44DC"/>
    <w:rsid w:val="004F5DA1"/>
    <w:rsid w:val="004F6AD1"/>
    <w:rsid w:val="004F6F59"/>
    <w:rsid w:val="00502A6D"/>
    <w:rsid w:val="00502E4A"/>
    <w:rsid w:val="005032AD"/>
    <w:rsid w:val="00504BCB"/>
    <w:rsid w:val="00506098"/>
    <w:rsid w:val="00514AAE"/>
    <w:rsid w:val="00520069"/>
    <w:rsid w:val="00520732"/>
    <w:rsid w:val="00520D05"/>
    <w:rsid w:val="00522C6D"/>
    <w:rsid w:val="00523E52"/>
    <w:rsid w:val="00527A7F"/>
    <w:rsid w:val="00530434"/>
    <w:rsid w:val="00531BDD"/>
    <w:rsid w:val="00533CD5"/>
    <w:rsid w:val="00540ED1"/>
    <w:rsid w:val="00541CBF"/>
    <w:rsid w:val="00541E7E"/>
    <w:rsid w:val="00542518"/>
    <w:rsid w:val="005428C8"/>
    <w:rsid w:val="00546E38"/>
    <w:rsid w:val="00547DD7"/>
    <w:rsid w:val="00547E4A"/>
    <w:rsid w:val="00551843"/>
    <w:rsid w:val="005550C3"/>
    <w:rsid w:val="0055785C"/>
    <w:rsid w:val="00560DFE"/>
    <w:rsid w:val="00560FF2"/>
    <w:rsid w:val="00561C26"/>
    <w:rsid w:val="00562357"/>
    <w:rsid w:val="0056299C"/>
    <w:rsid w:val="00566477"/>
    <w:rsid w:val="005679C6"/>
    <w:rsid w:val="005751F2"/>
    <w:rsid w:val="00577014"/>
    <w:rsid w:val="00581247"/>
    <w:rsid w:val="00582865"/>
    <w:rsid w:val="00582C0D"/>
    <w:rsid w:val="0058387B"/>
    <w:rsid w:val="005858D2"/>
    <w:rsid w:val="00591DF7"/>
    <w:rsid w:val="00591F4C"/>
    <w:rsid w:val="00593398"/>
    <w:rsid w:val="0059383D"/>
    <w:rsid w:val="00594729"/>
    <w:rsid w:val="00595622"/>
    <w:rsid w:val="00596B88"/>
    <w:rsid w:val="005A4921"/>
    <w:rsid w:val="005B0CAF"/>
    <w:rsid w:val="005B2E29"/>
    <w:rsid w:val="005B3B60"/>
    <w:rsid w:val="005B583F"/>
    <w:rsid w:val="005B7BD6"/>
    <w:rsid w:val="005C2226"/>
    <w:rsid w:val="005C3619"/>
    <w:rsid w:val="005C74A5"/>
    <w:rsid w:val="005C7E6B"/>
    <w:rsid w:val="005D0FBD"/>
    <w:rsid w:val="005D18C8"/>
    <w:rsid w:val="005D2E6A"/>
    <w:rsid w:val="005D2EB4"/>
    <w:rsid w:val="005D5D4E"/>
    <w:rsid w:val="005E2758"/>
    <w:rsid w:val="005E3C4B"/>
    <w:rsid w:val="005F310F"/>
    <w:rsid w:val="005F5D8A"/>
    <w:rsid w:val="005F619A"/>
    <w:rsid w:val="005F6869"/>
    <w:rsid w:val="006030D7"/>
    <w:rsid w:val="00603684"/>
    <w:rsid w:val="00605546"/>
    <w:rsid w:val="0061116F"/>
    <w:rsid w:val="00611218"/>
    <w:rsid w:val="0061204A"/>
    <w:rsid w:val="00612464"/>
    <w:rsid w:val="0061423F"/>
    <w:rsid w:val="00624954"/>
    <w:rsid w:val="00631E2D"/>
    <w:rsid w:val="00632B20"/>
    <w:rsid w:val="006336AD"/>
    <w:rsid w:val="00633B34"/>
    <w:rsid w:val="00634133"/>
    <w:rsid w:val="006341BD"/>
    <w:rsid w:val="006363E3"/>
    <w:rsid w:val="006414B5"/>
    <w:rsid w:val="0064209B"/>
    <w:rsid w:val="006435F8"/>
    <w:rsid w:val="00643948"/>
    <w:rsid w:val="00644469"/>
    <w:rsid w:val="00645642"/>
    <w:rsid w:val="00651B6A"/>
    <w:rsid w:val="00651C03"/>
    <w:rsid w:val="00653DBF"/>
    <w:rsid w:val="00655030"/>
    <w:rsid w:val="00657468"/>
    <w:rsid w:val="006632DB"/>
    <w:rsid w:val="00664BDB"/>
    <w:rsid w:val="00665E59"/>
    <w:rsid w:val="0066671C"/>
    <w:rsid w:val="00666CDA"/>
    <w:rsid w:val="0067242E"/>
    <w:rsid w:val="0067396C"/>
    <w:rsid w:val="00673AF5"/>
    <w:rsid w:val="00673DDF"/>
    <w:rsid w:val="00674BCD"/>
    <w:rsid w:val="006765B3"/>
    <w:rsid w:val="00690358"/>
    <w:rsid w:val="006908BF"/>
    <w:rsid w:val="00692D01"/>
    <w:rsid w:val="006945C6"/>
    <w:rsid w:val="006A071F"/>
    <w:rsid w:val="006A60BB"/>
    <w:rsid w:val="006B11D4"/>
    <w:rsid w:val="006B3B4B"/>
    <w:rsid w:val="006B6BE8"/>
    <w:rsid w:val="006B6D0D"/>
    <w:rsid w:val="006B7C0F"/>
    <w:rsid w:val="006C7A90"/>
    <w:rsid w:val="006D106A"/>
    <w:rsid w:val="006D10EE"/>
    <w:rsid w:val="006D1DC0"/>
    <w:rsid w:val="006D3AD5"/>
    <w:rsid w:val="006D4047"/>
    <w:rsid w:val="006D6C45"/>
    <w:rsid w:val="006E2EDF"/>
    <w:rsid w:val="006E4562"/>
    <w:rsid w:val="006E560E"/>
    <w:rsid w:val="006F1BB6"/>
    <w:rsid w:val="006F1FF1"/>
    <w:rsid w:val="006F314F"/>
    <w:rsid w:val="006F32D9"/>
    <w:rsid w:val="006F5A16"/>
    <w:rsid w:val="00702978"/>
    <w:rsid w:val="007062AA"/>
    <w:rsid w:val="00710CD2"/>
    <w:rsid w:val="00715D50"/>
    <w:rsid w:val="00716A14"/>
    <w:rsid w:val="0071795A"/>
    <w:rsid w:val="007179AE"/>
    <w:rsid w:val="00720918"/>
    <w:rsid w:val="00721D02"/>
    <w:rsid w:val="00722C7C"/>
    <w:rsid w:val="007244E2"/>
    <w:rsid w:val="007250B0"/>
    <w:rsid w:val="007274BC"/>
    <w:rsid w:val="007304BC"/>
    <w:rsid w:val="00732EEE"/>
    <w:rsid w:val="00733EA7"/>
    <w:rsid w:val="00736576"/>
    <w:rsid w:val="00736D83"/>
    <w:rsid w:val="00740FB0"/>
    <w:rsid w:val="0074770F"/>
    <w:rsid w:val="00750276"/>
    <w:rsid w:val="00753AAB"/>
    <w:rsid w:val="007565B6"/>
    <w:rsid w:val="00757199"/>
    <w:rsid w:val="0076317D"/>
    <w:rsid w:val="007634A3"/>
    <w:rsid w:val="007639A6"/>
    <w:rsid w:val="0077123F"/>
    <w:rsid w:val="00772FA7"/>
    <w:rsid w:val="00780102"/>
    <w:rsid w:val="00781F93"/>
    <w:rsid w:val="0078436F"/>
    <w:rsid w:val="007849FC"/>
    <w:rsid w:val="00785094"/>
    <w:rsid w:val="00786AB0"/>
    <w:rsid w:val="00791C82"/>
    <w:rsid w:val="007946FD"/>
    <w:rsid w:val="00796DD8"/>
    <w:rsid w:val="007A302E"/>
    <w:rsid w:val="007A3AC8"/>
    <w:rsid w:val="007A3FA6"/>
    <w:rsid w:val="007A4830"/>
    <w:rsid w:val="007A68BE"/>
    <w:rsid w:val="007A71EC"/>
    <w:rsid w:val="007A7AA4"/>
    <w:rsid w:val="007B0241"/>
    <w:rsid w:val="007B1741"/>
    <w:rsid w:val="007B206F"/>
    <w:rsid w:val="007B249B"/>
    <w:rsid w:val="007B59A6"/>
    <w:rsid w:val="007C3648"/>
    <w:rsid w:val="007C75FA"/>
    <w:rsid w:val="007D2D84"/>
    <w:rsid w:val="007D6F7E"/>
    <w:rsid w:val="007E0636"/>
    <w:rsid w:val="007E07AE"/>
    <w:rsid w:val="007E3589"/>
    <w:rsid w:val="007E37B1"/>
    <w:rsid w:val="007E58CB"/>
    <w:rsid w:val="007E726D"/>
    <w:rsid w:val="007E7424"/>
    <w:rsid w:val="007F38CD"/>
    <w:rsid w:val="007F4139"/>
    <w:rsid w:val="00804019"/>
    <w:rsid w:val="008062ED"/>
    <w:rsid w:val="00807895"/>
    <w:rsid w:val="008119B7"/>
    <w:rsid w:val="008155E2"/>
    <w:rsid w:val="00815FF9"/>
    <w:rsid w:val="00816C9F"/>
    <w:rsid w:val="00817704"/>
    <w:rsid w:val="0082033F"/>
    <w:rsid w:val="00820E0A"/>
    <w:rsid w:val="00821C56"/>
    <w:rsid w:val="0082251C"/>
    <w:rsid w:val="00822B66"/>
    <w:rsid w:val="008310E6"/>
    <w:rsid w:val="008323B4"/>
    <w:rsid w:val="00833A1B"/>
    <w:rsid w:val="00835D6A"/>
    <w:rsid w:val="00836E0B"/>
    <w:rsid w:val="008378DD"/>
    <w:rsid w:val="00843990"/>
    <w:rsid w:val="00847763"/>
    <w:rsid w:val="00847BD0"/>
    <w:rsid w:val="00854893"/>
    <w:rsid w:val="008600E3"/>
    <w:rsid w:val="00861DDF"/>
    <w:rsid w:val="00865BDA"/>
    <w:rsid w:val="0086604F"/>
    <w:rsid w:val="00873281"/>
    <w:rsid w:val="0087417F"/>
    <w:rsid w:val="00875E08"/>
    <w:rsid w:val="008769CB"/>
    <w:rsid w:val="00876D77"/>
    <w:rsid w:val="008846EB"/>
    <w:rsid w:val="008855C1"/>
    <w:rsid w:val="00886FFE"/>
    <w:rsid w:val="00893461"/>
    <w:rsid w:val="0089626C"/>
    <w:rsid w:val="008A04C2"/>
    <w:rsid w:val="008A2E55"/>
    <w:rsid w:val="008A4C7E"/>
    <w:rsid w:val="008A4D1A"/>
    <w:rsid w:val="008A5ECF"/>
    <w:rsid w:val="008A5F03"/>
    <w:rsid w:val="008A6517"/>
    <w:rsid w:val="008B135C"/>
    <w:rsid w:val="008B1409"/>
    <w:rsid w:val="008B16FA"/>
    <w:rsid w:val="008B2556"/>
    <w:rsid w:val="008B520D"/>
    <w:rsid w:val="008C05AE"/>
    <w:rsid w:val="008C0ECF"/>
    <w:rsid w:val="008C1351"/>
    <w:rsid w:val="008C6B58"/>
    <w:rsid w:val="008D34FB"/>
    <w:rsid w:val="008D6294"/>
    <w:rsid w:val="008D6C64"/>
    <w:rsid w:val="008E6474"/>
    <w:rsid w:val="008E7CC7"/>
    <w:rsid w:val="008F0468"/>
    <w:rsid w:val="008F06B3"/>
    <w:rsid w:val="008F09BB"/>
    <w:rsid w:val="008F0E51"/>
    <w:rsid w:val="008F2F99"/>
    <w:rsid w:val="008F5165"/>
    <w:rsid w:val="00900AAC"/>
    <w:rsid w:val="00900FE1"/>
    <w:rsid w:val="00901316"/>
    <w:rsid w:val="009037C6"/>
    <w:rsid w:val="009038DD"/>
    <w:rsid w:val="009042A4"/>
    <w:rsid w:val="0091185E"/>
    <w:rsid w:val="00914BD5"/>
    <w:rsid w:val="009166D3"/>
    <w:rsid w:val="0092224D"/>
    <w:rsid w:val="00922AA7"/>
    <w:rsid w:val="00924D44"/>
    <w:rsid w:val="0093235B"/>
    <w:rsid w:val="00933961"/>
    <w:rsid w:val="009344EB"/>
    <w:rsid w:val="00934B60"/>
    <w:rsid w:val="009410AE"/>
    <w:rsid w:val="00941892"/>
    <w:rsid w:val="00942827"/>
    <w:rsid w:val="0094719A"/>
    <w:rsid w:val="00950F24"/>
    <w:rsid w:val="0095338B"/>
    <w:rsid w:val="00956EC8"/>
    <w:rsid w:val="009571FD"/>
    <w:rsid w:val="00957E7B"/>
    <w:rsid w:val="00960D6A"/>
    <w:rsid w:val="00963AC7"/>
    <w:rsid w:val="00964E21"/>
    <w:rsid w:val="0096663F"/>
    <w:rsid w:val="00967192"/>
    <w:rsid w:val="009678B2"/>
    <w:rsid w:val="00967F49"/>
    <w:rsid w:val="009709CD"/>
    <w:rsid w:val="0097107A"/>
    <w:rsid w:val="00981D41"/>
    <w:rsid w:val="00982118"/>
    <w:rsid w:val="00982126"/>
    <w:rsid w:val="009843D6"/>
    <w:rsid w:val="00985104"/>
    <w:rsid w:val="009873D6"/>
    <w:rsid w:val="00987731"/>
    <w:rsid w:val="009878BC"/>
    <w:rsid w:val="009916AA"/>
    <w:rsid w:val="009963C2"/>
    <w:rsid w:val="009A067A"/>
    <w:rsid w:val="009A06FE"/>
    <w:rsid w:val="009A1500"/>
    <w:rsid w:val="009A1CCE"/>
    <w:rsid w:val="009A2823"/>
    <w:rsid w:val="009A3219"/>
    <w:rsid w:val="009A4948"/>
    <w:rsid w:val="009A51AA"/>
    <w:rsid w:val="009A59CB"/>
    <w:rsid w:val="009A65B0"/>
    <w:rsid w:val="009A7041"/>
    <w:rsid w:val="009B0D66"/>
    <w:rsid w:val="009B1893"/>
    <w:rsid w:val="009B219A"/>
    <w:rsid w:val="009B5EC1"/>
    <w:rsid w:val="009B67BD"/>
    <w:rsid w:val="009B6D85"/>
    <w:rsid w:val="009C01B3"/>
    <w:rsid w:val="009C14E0"/>
    <w:rsid w:val="009C3905"/>
    <w:rsid w:val="009C4238"/>
    <w:rsid w:val="009C4472"/>
    <w:rsid w:val="009C47F2"/>
    <w:rsid w:val="009C4ED5"/>
    <w:rsid w:val="009C531D"/>
    <w:rsid w:val="009D1570"/>
    <w:rsid w:val="009D3255"/>
    <w:rsid w:val="009D329B"/>
    <w:rsid w:val="009D339D"/>
    <w:rsid w:val="009D44B4"/>
    <w:rsid w:val="009D6127"/>
    <w:rsid w:val="009E079A"/>
    <w:rsid w:val="009E2372"/>
    <w:rsid w:val="009E2631"/>
    <w:rsid w:val="009E3B42"/>
    <w:rsid w:val="009E4046"/>
    <w:rsid w:val="009E4BFF"/>
    <w:rsid w:val="009E7169"/>
    <w:rsid w:val="009E7F2B"/>
    <w:rsid w:val="009E7F57"/>
    <w:rsid w:val="009F3C61"/>
    <w:rsid w:val="009F3E7E"/>
    <w:rsid w:val="009F645F"/>
    <w:rsid w:val="009F727D"/>
    <w:rsid w:val="009F7636"/>
    <w:rsid w:val="00A00D4A"/>
    <w:rsid w:val="00A00F6E"/>
    <w:rsid w:val="00A01847"/>
    <w:rsid w:val="00A01CE8"/>
    <w:rsid w:val="00A038C8"/>
    <w:rsid w:val="00A03FF2"/>
    <w:rsid w:val="00A0481F"/>
    <w:rsid w:val="00A04DBA"/>
    <w:rsid w:val="00A142CA"/>
    <w:rsid w:val="00A153A8"/>
    <w:rsid w:val="00A24127"/>
    <w:rsid w:val="00A24255"/>
    <w:rsid w:val="00A2765A"/>
    <w:rsid w:val="00A2786C"/>
    <w:rsid w:val="00A30628"/>
    <w:rsid w:val="00A30645"/>
    <w:rsid w:val="00A30EF5"/>
    <w:rsid w:val="00A355E5"/>
    <w:rsid w:val="00A35A8E"/>
    <w:rsid w:val="00A4129F"/>
    <w:rsid w:val="00A41E5E"/>
    <w:rsid w:val="00A500FA"/>
    <w:rsid w:val="00A52393"/>
    <w:rsid w:val="00A53F91"/>
    <w:rsid w:val="00A57FCF"/>
    <w:rsid w:val="00A63648"/>
    <w:rsid w:val="00A643DA"/>
    <w:rsid w:val="00A6464F"/>
    <w:rsid w:val="00A64D95"/>
    <w:rsid w:val="00A64DEF"/>
    <w:rsid w:val="00A71DB9"/>
    <w:rsid w:val="00A77BB8"/>
    <w:rsid w:val="00A77DA7"/>
    <w:rsid w:val="00A8024B"/>
    <w:rsid w:val="00A81718"/>
    <w:rsid w:val="00A90B9F"/>
    <w:rsid w:val="00A91F38"/>
    <w:rsid w:val="00A93116"/>
    <w:rsid w:val="00AA0253"/>
    <w:rsid w:val="00AA5925"/>
    <w:rsid w:val="00AA7F4A"/>
    <w:rsid w:val="00AB2669"/>
    <w:rsid w:val="00AB5862"/>
    <w:rsid w:val="00AB68FD"/>
    <w:rsid w:val="00AC2CA0"/>
    <w:rsid w:val="00AC314E"/>
    <w:rsid w:val="00AC5A8C"/>
    <w:rsid w:val="00AC7B58"/>
    <w:rsid w:val="00AD0786"/>
    <w:rsid w:val="00AD12EB"/>
    <w:rsid w:val="00AD236E"/>
    <w:rsid w:val="00AD5081"/>
    <w:rsid w:val="00AD652A"/>
    <w:rsid w:val="00AD778D"/>
    <w:rsid w:val="00AE05FA"/>
    <w:rsid w:val="00AE21FC"/>
    <w:rsid w:val="00AE3103"/>
    <w:rsid w:val="00AE3924"/>
    <w:rsid w:val="00AE620D"/>
    <w:rsid w:val="00AF16BD"/>
    <w:rsid w:val="00AF3702"/>
    <w:rsid w:val="00AF6EF4"/>
    <w:rsid w:val="00AF72D6"/>
    <w:rsid w:val="00B00B59"/>
    <w:rsid w:val="00B02159"/>
    <w:rsid w:val="00B028E2"/>
    <w:rsid w:val="00B042F6"/>
    <w:rsid w:val="00B05D95"/>
    <w:rsid w:val="00B06C2A"/>
    <w:rsid w:val="00B079D5"/>
    <w:rsid w:val="00B10033"/>
    <w:rsid w:val="00B10ECA"/>
    <w:rsid w:val="00B1108C"/>
    <w:rsid w:val="00B116C4"/>
    <w:rsid w:val="00B11F62"/>
    <w:rsid w:val="00B12144"/>
    <w:rsid w:val="00B15030"/>
    <w:rsid w:val="00B1641F"/>
    <w:rsid w:val="00B16D32"/>
    <w:rsid w:val="00B20E94"/>
    <w:rsid w:val="00B22B5F"/>
    <w:rsid w:val="00B26489"/>
    <w:rsid w:val="00B31CCB"/>
    <w:rsid w:val="00B371B5"/>
    <w:rsid w:val="00B40047"/>
    <w:rsid w:val="00B404CD"/>
    <w:rsid w:val="00B4344F"/>
    <w:rsid w:val="00B447A5"/>
    <w:rsid w:val="00B44BCB"/>
    <w:rsid w:val="00B50289"/>
    <w:rsid w:val="00B51B7C"/>
    <w:rsid w:val="00B55867"/>
    <w:rsid w:val="00B57A8A"/>
    <w:rsid w:val="00B60994"/>
    <w:rsid w:val="00B671AF"/>
    <w:rsid w:val="00B716B3"/>
    <w:rsid w:val="00B71A45"/>
    <w:rsid w:val="00B720B9"/>
    <w:rsid w:val="00B72AF2"/>
    <w:rsid w:val="00B77784"/>
    <w:rsid w:val="00B8078F"/>
    <w:rsid w:val="00B85E02"/>
    <w:rsid w:val="00B872C0"/>
    <w:rsid w:val="00B902CE"/>
    <w:rsid w:val="00B93512"/>
    <w:rsid w:val="00B97E73"/>
    <w:rsid w:val="00BA076D"/>
    <w:rsid w:val="00BA09B3"/>
    <w:rsid w:val="00BA25CF"/>
    <w:rsid w:val="00BA3116"/>
    <w:rsid w:val="00BA458D"/>
    <w:rsid w:val="00BA4842"/>
    <w:rsid w:val="00BA4B24"/>
    <w:rsid w:val="00BA51F6"/>
    <w:rsid w:val="00BA654A"/>
    <w:rsid w:val="00BB391B"/>
    <w:rsid w:val="00BB7922"/>
    <w:rsid w:val="00BC26E8"/>
    <w:rsid w:val="00BC3CFB"/>
    <w:rsid w:val="00BC3E8F"/>
    <w:rsid w:val="00BC6727"/>
    <w:rsid w:val="00BD1008"/>
    <w:rsid w:val="00BD1410"/>
    <w:rsid w:val="00BD25AC"/>
    <w:rsid w:val="00BD3244"/>
    <w:rsid w:val="00BD4C96"/>
    <w:rsid w:val="00BD703C"/>
    <w:rsid w:val="00BD7F5B"/>
    <w:rsid w:val="00BE0606"/>
    <w:rsid w:val="00BE2350"/>
    <w:rsid w:val="00BE4008"/>
    <w:rsid w:val="00BE4EFF"/>
    <w:rsid w:val="00BE5434"/>
    <w:rsid w:val="00BE5BDF"/>
    <w:rsid w:val="00BE5DB5"/>
    <w:rsid w:val="00BE6DDE"/>
    <w:rsid w:val="00BE73DD"/>
    <w:rsid w:val="00BF2439"/>
    <w:rsid w:val="00BF2CA5"/>
    <w:rsid w:val="00BF4662"/>
    <w:rsid w:val="00BF59FA"/>
    <w:rsid w:val="00BF62E0"/>
    <w:rsid w:val="00C001A1"/>
    <w:rsid w:val="00C0232C"/>
    <w:rsid w:val="00C066D5"/>
    <w:rsid w:val="00C07AFE"/>
    <w:rsid w:val="00C12907"/>
    <w:rsid w:val="00C13DC1"/>
    <w:rsid w:val="00C14139"/>
    <w:rsid w:val="00C14DC4"/>
    <w:rsid w:val="00C160DB"/>
    <w:rsid w:val="00C236BC"/>
    <w:rsid w:val="00C24A38"/>
    <w:rsid w:val="00C25AF5"/>
    <w:rsid w:val="00C2793A"/>
    <w:rsid w:val="00C423DE"/>
    <w:rsid w:val="00C50076"/>
    <w:rsid w:val="00C501B1"/>
    <w:rsid w:val="00C551F1"/>
    <w:rsid w:val="00C566D3"/>
    <w:rsid w:val="00C57771"/>
    <w:rsid w:val="00C610C2"/>
    <w:rsid w:val="00C63C8E"/>
    <w:rsid w:val="00C65A3E"/>
    <w:rsid w:val="00C66FB9"/>
    <w:rsid w:val="00C67888"/>
    <w:rsid w:val="00C70501"/>
    <w:rsid w:val="00C726E1"/>
    <w:rsid w:val="00C73C15"/>
    <w:rsid w:val="00C753C9"/>
    <w:rsid w:val="00C77C73"/>
    <w:rsid w:val="00C8172A"/>
    <w:rsid w:val="00C90CE1"/>
    <w:rsid w:val="00C92485"/>
    <w:rsid w:val="00C96E05"/>
    <w:rsid w:val="00C97EBA"/>
    <w:rsid w:val="00CA2271"/>
    <w:rsid w:val="00CA450E"/>
    <w:rsid w:val="00CA4982"/>
    <w:rsid w:val="00CB20FE"/>
    <w:rsid w:val="00CB4922"/>
    <w:rsid w:val="00CC167E"/>
    <w:rsid w:val="00CC298F"/>
    <w:rsid w:val="00CC348B"/>
    <w:rsid w:val="00CC35B4"/>
    <w:rsid w:val="00CC3647"/>
    <w:rsid w:val="00CC6142"/>
    <w:rsid w:val="00CD08FA"/>
    <w:rsid w:val="00CD1087"/>
    <w:rsid w:val="00CD4D0D"/>
    <w:rsid w:val="00CD7B0F"/>
    <w:rsid w:val="00CE0420"/>
    <w:rsid w:val="00CE0742"/>
    <w:rsid w:val="00CE1420"/>
    <w:rsid w:val="00CE2E4A"/>
    <w:rsid w:val="00CE44F0"/>
    <w:rsid w:val="00CE7CE1"/>
    <w:rsid w:val="00CF16E4"/>
    <w:rsid w:val="00CF1B20"/>
    <w:rsid w:val="00CF35C1"/>
    <w:rsid w:val="00CF5001"/>
    <w:rsid w:val="00CF5925"/>
    <w:rsid w:val="00CF6A76"/>
    <w:rsid w:val="00D00A6F"/>
    <w:rsid w:val="00D00BC7"/>
    <w:rsid w:val="00D02EEC"/>
    <w:rsid w:val="00D14D72"/>
    <w:rsid w:val="00D21B1D"/>
    <w:rsid w:val="00D238C5"/>
    <w:rsid w:val="00D24F54"/>
    <w:rsid w:val="00D25327"/>
    <w:rsid w:val="00D325CE"/>
    <w:rsid w:val="00D353E9"/>
    <w:rsid w:val="00D36410"/>
    <w:rsid w:val="00D442E3"/>
    <w:rsid w:val="00D4515A"/>
    <w:rsid w:val="00D45B89"/>
    <w:rsid w:val="00D46119"/>
    <w:rsid w:val="00D51751"/>
    <w:rsid w:val="00D54EE8"/>
    <w:rsid w:val="00D5519F"/>
    <w:rsid w:val="00D609FE"/>
    <w:rsid w:val="00D66879"/>
    <w:rsid w:val="00D668A7"/>
    <w:rsid w:val="00D7724A"/>
    <w:rsid w:val="00D80E2F"/>
    <w:rsid w:val="00D8129F"/>
    <w:rsid w:val="00D857B3"/>
    <w:rsid w:val="00D87775"/>
    <w:rsid w:val="00D91EB7"/>
    <w:rsid w:val="00D94334"/>
    <w:rsid w:val="00D96020"/>
    <w:rsid w:val="00D96C05"/>
    <w:rsid w:val="00DA0C0E"/>
    <w:rsid w:val="00DA0E38"/>
    <w:rsid w:val="00DA554A"/>
    <w:rsid w:val="00DA5907"/>
    <w:rsid w:val="00DB0F1A"/>
    <w:rsid w:val="00DB319D"/>
    <w:rsid w:val="00DB3370"/>
    <w:rsid w:val="00DB3BD9"/>
    <w:rsid w:val="00DB400E"/>
    <w:rsid w:val="00DB47E8"/>
    <w:rsid w:val="00DB4AE2"/>
    <w:rsid w:val="00DC03F8"/>
    <w:rsid w:val="00DC1E9F"/>
    <w:rsid w:val="00DC448E"/>
    <w:rsid w:val="00DC549D"/>
    <w:rsid w:val="00DC7C7A"/>
    <w:rsid w:val="00DD0644"/>
    <w:rsid w:val="00DD3326"/>
    <w:rsid w:val="00DD5195"/>
    <w:rsid w:val="00DE3C18"/>
    <w:rsid w:val="00DE56A8"/>
    <w:rsid w:val="00DE7CCC"/>
    <w:rsid w:val="00DF1261"/>
    <w:rsid w:val="00DF1683"/>
    <w:rsid w:val="00DF2E29"/>
    <w:rsid w:val="00DF66BB"/>
    <w:rsid w:val="00DF6978"/>
    <w:rsid w:val="00E00A62"/>
    <w:rsid w:val="00E033C4"/>
    <w:rsid w:val="00E03CCC"/>
    <w:rsid w:val="00E04059"/>
    <w:rsid w:val="00E0406B"/>
    <w:rsid w:val="00E07842"/>
    <w:rsid w:val="00E10F5B"/>
    <w:rsid w:val="00E13445"/>
    <w:rsid w:val="00E20EA8"/>
    <w:rsid w:val="00E25774"/>
    <w:rsid w:val="00E25BD6"/>
    <w:rsid w:val="00E30590"/>
    <w:rsid w:val="00E3088E"/>
    <w:rsid w:val="00E3164C"/>
    <w:rsid w:val="00E32A5C"/>
    <w:rsid w:val="00E3398D"/>
    <w:rsid w:val="00E41310"/>
    <w:rsid w:val="00E4634F"/>
    <w:rsid w:val="00E46DE7"/>
    <w:rsid w:val="00E47FDC"/>
    <w:rsid w:val="00E50322"/>
    <w:rsid w:val="00E52658"/>
    <w:rsid w:val="00E52CA7"/>
    <w:rsid w:val="00E53F3B"/>
    <w:rsid w:val="00E56D4D"/>
    <w:rsid w:val="00E60750"/>
    <w:rsid w:val="00E6340D"/>
    <w:rsid w:val="00E67399"/>
    <w:rsid w:val="00E71AF1"/>
    <w:rsid w:val="00E71F9B"/>
    <w:rsid w:val="00E74B26"/>
    <w:rsid w:val="00E74BE3"/>
    <w:rsid w:val="00E76511"/>
    <w:rsid w:val="00E76B45"/>
    <w:rsid w:val="00E77BD5"/>
    <w:rsid w:val="00E815C8"/>
    <w:rsid w:val="00E81CCC"/>
    <w:rsid w:val="00E8205A"/>
    <w:rsid w:val="00E84432"/>
    <w:rsid w:val="00E86C3E"/>
    <w:rsid w:val="00E86FFA"/>
    <w:rsid w:val="00E87F90"/>
    <w:rsid w:val="00E9057C"/>
    <w:rsid w:val="00E918DE"/>
    <w:rsid w:val="00E92225"/>
    <w:rsid w:val="00E92AD6"/>
    <w:rsid w:val="00E95203"/>
    <w:rsid w:val="00E97606"/>
    <w:rsid w:val="00EA3C6A"/>
    <w:rsid w:val="00EA67F2"/>
    <w:rsid w:val="00EB153F"/>
    <w:rsid w:val="00EB20D9"/>
    <w:rsid w:val="00EB30EE"/>
    <w:rsid w:val="00EB4171"/>
    <w:rsid w:val="00EB42DE"/>
    <w:rsid w:val="00EC1AF1"/>
    <w:rsid w:val="00EC282D"/>
    <w:rsid w:val="00ED04BF"/>
    <w:rsid w:val="00ED32BE"/>
    <w:rsid w:val="00ED346D"/>
    <w:rsid w:val="00ED3C5D"/>
    <w:rsid w:val="00ED68FB"/>
    <w:rsid w:val="00ED7BB5"/>
    <w:rsid w:val="00EE06F3"/>
    <w:rsid w:val="00EE1EED"/>
    <w:rsid w:val="00EE266D"/>
    <w:rsid w:val="00EE4D58"/>
    <w:rsid w:val="00EE61F2"/>
    <w:rsid w:val="00EE65A4"/>
    <w:rsid w:val="00EF19BA"/>
    <w:rsid w:val="00EF6B9C"/>
    <w:rsid w:val="00F01627"/>
    <w:rsid w:val="00F02F2C"/>
    <w:rsid w:val="00F03F0A"/>
    <w:rsid w:val="00F06AF7"/>
    <w:rsid w:val="00F13AE8"/>
    <w:rsid w:val="00F14F1E"/>
    <w:rsid w:val="00F16766"/>
    <w:rsid w:val="00F27204"/>
    <w:rsid w:val="00F3299A"/>
    <w:rsid w:val="00F34DCC"/>
    <w:rsid w:val="00F36D97"/>
    <w:rsid w:val="00F41561"/>
    <w:rsid w:val="00F42583"/>
    <w:rsid w:val="00F46103"/>
    <w:rsid w:val="00F518BF"/>
    <w:rsid w:val="00F51AB4"/>
    <w:rsid w:val="00F51C26"/>
    <w:rsid w:val="00F558DC"/>
    <w:rsid w:val="00F56693"/>
    <w:rsid w:val="00F56A3A"/>
    <w:rsid w:val="00F5720A"/>
    <w:rsid w:val="00F57CB2"/>
    <w:rsid w:val="00F6574C"/>
    <w:rsid w:val="00F667DA"/>
    <w:rsid w:val="00F70486"/>
    <w:rsid w:val="00F709CE"/>
    <w:rsid w:val="00F71391"/>
    <w:rsid w:val="00F7262C"/>
    <w:rsid w:val="00F75207"/>
    <w:rsid w:val="00F7599C"/>
    <w:rsid w:val="00F75C69"/>
    <w:rsid w:val="00F76B81"/>
    <w:rsid w:val="00F802DF"/>
    <w:rsid w:val="00F80BF6"/>
    <w:rsid w:val="00F80E53"/>
    <w:rsid w:val="00F815D1"/>
    <w:rsid w:val="00F81D37"/>
    <w:rsid w:val="00F82B15"/>
    <w:rsid w:val="00F83ABD"/>
    <w:rsid w:val="00F83AE3"/>
    <w:rsid w:val="00F85AAA"/>
    <w:rsid w:val="00F8787A"/>
    <w:rsid w:val="00F91785"/>
    <w:rsid w:val="00FA00DB"/>
    <w:rsid w:val="00FA12F3"/>
    <w:rsid w:val="00FB17AF"/>
    <w:rsid w:val="00FB3E83"/>
    <w:rsid w:val="00FB7D10"/>
    <w:rsid w:val="00FC265D"/>
    <w:rsid w:val="00FC7582"/>
    <w:rsid w:val="00FD11AD"/>
    <w:rsid w:val="00FD1C71"/>
    <w:rsid w:val="00FD756B"/>
    <w:rsid w:val="00FE106C"/>
    <w:rsid w:val="00FE17D4"/>
    <w:rsid w:val="00FE56A5"/>
    <w:rsid w:val="00FE5A9B"/>
    <w:rsid w:val="00FE63B1"/>
    <w:rsid w:val="00FE6BF2"/>
    <w:rsid w:val="00FF1D7E"/>
    <w:rsid w:val="00FF22C4"/>
    <w:rsid w:val="00FF3F5F"/>
    <w:rsid w:val="00FF4192"/>
    <w:rsid w:val="00FF43CC"/>
    <w:rsid w:val="00FF4701"/>
    <w:rsid w:val="00FF4860"/>
    <w:rsid w:val="00FF4A2E"/>
    <w:rsid w:val="00FF5857"/>
    <w:rsid w:val="00FF7C92"/>
    <w:rsid w:val="1B47DD2F"/>
    <w:rsid w:val="21A0DF72"/>
    <w:rsid w:val="345D471D"/>
    <w:rsid w:val="374E455E"/>
    <w:rsid w:val="3D59DE36"/>
    <w:rsid w:val="3E2D3360"/>
    <w:rsid w:val="5D5F7ECB"/>
    <w:rsid w:val="6F37318B"/>
    <w:rsid w:val="71781F7F"/>
    <w:rsid w:val="7C2155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C737709E-CEF2-4A11-B576-58ACABF0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paragraph" w:styleId="Revisin">
    <w:name w:val="Revision"/>
    <w:hidden/>
    <w:uiPriority w:val="99"/>
    <w:semiHidden/>
    <w:rsid w:val="0030424F"/>
    <w:pPr>
      <w:spacing w:after="0" w:line="240" w:lineRule="auto"/>
    </w:pPr>
  </w:style>
  <w:style w:type="character" w:styleId="Refdecomentario">
    <w:name w:val="annotation reference"/>
    <w:basedOn w:val="Fuentedeprrafopredeter"/>
    <w:uiPriority w:val="99"/>
    <w:semiHidden/>
    <w:unhideWhenUsed/>
    <w:rsid w:val="00E97606"/>
    <w:rPr>
      <w:sz w:val="16"/>
      <w:szCs w:val="16"/>
    </w:rPr>
  </w:style>
  <w:style w:type="paragraph" w:styleId="Textocomentario">
    <w:name w:val="annotation text"/>
    <w:basedOn w:val="Normal"/>
    <w:link w:val="TextocomentarioCar"/>
    <w:uiPriority w:val="99"/>
    <w:unhideWhenUsed/>
    <w:rsid w:val="00E97606"/>
    <w:pPr>
      <w:spacing w:line="240" w:lineRule="auto"/>
    </w:pPr>
    <w:rPr>
      <w:sz w:val="20"/>
      <w:szCs w:val="20"/>
    </w:rPr>
  </w:style>
  <w:style w:type="character" w:customStyle="1" w:styleId="TextocomentarioCar">
    <w:name w:val="Texto comentario Car"/>
    <w:basedOn w:val="Fuentedeprrafopredeter"/>
    <w:link w:val="Textocomentario"/>
    <w:uiPriority w:val="99"/>
    <w:rsid w:val="00E97606"/>
    <w:rPr>
      <w:sz w:val="20"/>
      <w:szCs w:val="20"/>
    </w:rPr>
  </w:style>
  <w:style w:type="paragraph" w:styleId="Asuntodelcomentario">
    <w:name w:val="annotation subject"/>
    <w:basedOn w:val="Textocomentario"/>
    <w:next w:val="Textocomentario"/>
    <w:link w:val="AsuntodelcomentarioCar"/>
    <w:uiPriority w:val="99"/>
    <w:semiHidden/>
    <w:unhideWhenUsed/>
    <w:rsid w:val="00E97606"/>
    <w:rPr>
      <w:b/>
      <w:bCs/>
    </w:rPr>
  </w:style>
  <w:style w:type="character" w:customStyle="1" w:styleId="AsuntodelcomentarioCar">
    <w:name w:val="Asunto del comentario Car"/>
    <w:basedOn w:val="TextocomentarioCar"/>
    <w:link w:val="Asuntodelcomentario"/>
    <w:uiPriority w:val="99"/>
    <w:semiHidden/>
    <w:rsid w:val="00E97606"/>
    <w:rPr>
      <w:b/>
      <w:bCs/>
      <w:sz w:val="20"/>
      <w:szCs w:val="20"/>
    </w:rPr>
  </w:style>
  <w:style w:type="character" w:styleId="Hipervnculo">
    <w:name w:val="Hyperlink"/>
    <w:basedOn w:val="Fuentedeprrafopredeter"/>
    <w:uiPriority w:val="99"/>
    <w:unhideWhenUsed/>
    <w:rsid w:val="00D51751"/>
    <w:rPr>
      <w:color w:val="467886" w:themeColor="hyperlink"/>
      <w:u w:val="single"/>
    </w:rPr>
  </w:style>
  <w:style w:type="character" w:styleId="Mencinsinresolver">
    <w:name w:val="Unresolved Mention"/>
    <w:basedOn w:val="Fuentedeprrafopredeter"/>
    <w:uiPriority w:val="99"/>
    <w:semiHidden/>
    <w:unhideWhenUsed/>
    <w:rsid w:val="00D517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12097">
      <w:bodyDiv w:val="1"/>
      <w:marLeft w:val="0"/>
      <w:marRight w:val="0"/>
      <w:marTop w:val="0"/>
      <w:marBottom w:val="0"/>
      <w:divBdr>
        <w:top w:val="none" w:sz="0" w:space="0" w:color="auto"/>
        <w:left w:val="none" w:sz="0" w:space="0" w:color="auto"/>
        <w:bottom w:val="none" w:sz="0" w:space="0" w:color="auto"/>
        <w:right w:val="none" w:sz="0" w:space="0" w:color="auto"/>
      </w:divBdr>
    </w:div>
    <w:div w:id="18842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3D1E9-3FDF-4884-89FF-A0A354504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4.xml><?xml version="1.0" encoding="utf-8"?>
<ds:datastoreItem xmlns:ds="http://schemas.openxmlformats.org/officeDocument/2006/customXml" ds:itemID="{1585D177-713B-4022-954D-FDCBDE81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11</Pages>
  <Words>5473</Words>
  <Characters>29805</Characters>
  <Application>Microsoft Office Word</Application>
  <DocSecurity>0</DocSecurity>
  <Lines>710</Lines>
  <Paragraphs>217</Paragraphs>
  <ScaleCrop>false</ScaleCrop>
  <Company/>
  <LinksUpToDate>false</LinksUpToDate>
  <CharactersWithSpaces>35128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575</cp:revision>
  <dcterms:created xsi:type="dcterms:W3CDTF">2024-10-16T10:45:00Z</dcterms:created>
  <dcterms:modified xsi:type="dcterms:W3CDTF">2026-04-13T14:21:00Z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91000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